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DE94" w14:textId="0E4D32E9" w:rsidR="00345A7E" w:rsidRPr="00734334" w:rsidRDefault="006F55DB" w:rsidP="00734334">
      <w:pPr>
        <w:spacing w:line="276" w:lineRule="auto"/>
        <w:rPr>
          <w:rFonts w:ascii="Arial" w:hAnsi="Arial" w:cs="Arial"/>
          <w:sz w:val="22"/>
          <w:szCs w:val="22"/>
        </w:rPr>
      </w:pPr>
      <w:r>
        <w:rPr>
          <w:rFonts w:ascii="Arial" w:hAnsi="Arial" w:cs="Arial"/>
          <w:noProof/>
          <w:color w:val="2B579A"/>
          <w:sz w:val="22"/>
          <w:szCs w:val="22"/>
          <w:shd w:val="clear" w:color="auto" w:fill="E6E6E6"/>
          <w:lang w:val="en-US" w:eastAsia="en-US"/>
        </w:rPr>
        <mc:AlternateContent>
          <mc:Choice Requires="wps">
            <w:drawing>
              <wp:anchor distT="0" distB="0" distL="114300" distR="114300" simplePos="0" relativeHeight="251681792" behindDoc="0" locked="0" layoutInCell="1" allowOverlap="1" wp14:anchorId="0B8EB95B" wp14:editId="7D698F94">
                <wp:simplePos x="0" y="0"/>
                <wp:positionH relativeFrom="column">
                  <wp:posOffset>-524510</wp:posOffset>
                </wp:positionH>
                <wp:positionV relativeFrom="paragraph">
                  <wp:posOffset>-441325</wp:posOffset>
                </wp:positionV>
                <wp:extent cx="2356485" cy="796290"/>
                <wp:effectExtent l="0" t="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796290"/>
                        </a:xfrm>
                        <a:prstGeom prst="rect">
                          <a:avLst/>
                        </a:prstGeom>
                        <a:solidFill>
                          <a:srgbClr val="FFFFFF"/>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C89689" w14:textId="77777777" w:rsidR="00491D88" w:rsidRPr="00A72A7E" w:rsidRDefault="00491D88" w:rsidP="00B422F0">
                            <w:pPr>
                              <w:rPr>
                                <w:rFonts w:ascii="Verdana" w:hAnsi="Verdana"/>
                                <w:lang w:eastAsia="en-US"/>
                              </w:rPr>
                            </w:pPr>
                            <w:r>
                              <w:rPr>
                                <w:noProof/>
                                <w:color w:val="2B579A"/>
                                <w:shd w:val="clear" w:color="auto" w:fill="E6E6E6"/>
                                <w:lang w:val="en-US" w:eastAsia="en-US"/>
                              </w:rPr>
                              <w:drawing>
                                <wp:inline distT="0" distB="0" distL="0" distR="0" wp14:anchorId="603ADBC8" wp14:editId="4D0E80F7">
                                  <wp:extent cx="2172970" cy="700405"/>
                                  <wp:effectExtent l="0" t="0" r="0" b="4445"/>
                                  <wp:docPr id="561245026" name="Picture 561245026"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QC new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970" cy="7004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EB95B" id="_x0000_t202" coordsize="21600,21600" o:spt="202" path="m,l,21600r21600,l21600,xe">
                <v:stroke joinstyle="miter"/>
                <v:path gradientshapeok="t" o:connecttype="rect"/>
              </v:shapetype>
              <v:shape id="Text Box 13" o:spid="_x0000_s1026" type="#_x0000_t202" style="position:absolute;margin-left:-41.3pt;margin-top:-34.75pt;width:185.55pt;height:62.7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" stroked="f">
                <v:textbox style="mso-fit-shape-to-text:t">
                  <w:txbxContent>
                    <w:p w14:paraId="44C89689" w14:textId="77777777" w:rsidR="00491D88" w:rsidRPr="00A72A7E" w:rsidRDefault="00491D88" w:rsidP="00B422F0">
                      <w:pPr>
                        <w:rPr>
                          <w:rFonts w:ascii="Verdana" w:hAnsi="Verdana"/>
                          <w:lang w:eastAsia="en-US"/>
                        </w:rPr>
                      </w:pPr>
                      <w:r>
                        <w:rPr>
                          <w:noProof/>
                          <w:color w:val="2B579A"/>
                          <w:shd w:val="clear" w:color="auto" w:fill="E6E6E6"/>
                          <w:lang w:val="en-US" w:eastAsia="en-US"/>
                        </w:rPr>
                        <w:drawing>
                          <wp:inline distT="0" distB="0" distL="0" distR="0" wp14:anchorId="603ADBC8" wp14:editId="4D0E80F7">
                            <wp:extent cx="2172970" cy="700405"/>
                            <wp:effectExtent l="0" t="0" r="0" b="4445"/>
                            <wp:docPr id="16" name="Picture 16"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QC new_logo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700405"/>
                                    </a:xfrm>
                                    <a:prstGeom prst="rect">
                                      <a:avLst/>
                                    </a:prstGeom>
                                    <a:noFill/>
                                    <a:ln>
                                      <a:noFill/>
                                    </a:ln>
                                  </pic:spPr>
                                </pic:pic>
                              </a:graphicData>
                            </a:graphic>
                          </wp:inline>
                        </w:drawing>
                      </w:r>
                    </w:p>
                  </w:txbxContent>
                </v:textbox>
                <w10:wrap type="square"/>
              </v:shape>
            </w:pict>
          </mc:Fallback>
        </mc:AlternateContent>
      </w:r>
    </w:p>
    <w:p w14:paraId="18979E2C" w14:textId="77777777" w:rsidR="00345A7E" w:rsidRPr="00734334" w:rsidRDefault="00345A7E" w:rsidP="00734334">
      <w:pPr>
        <w:spacing w:line="276" w:lineRule="auto"/>
        <w:rPr>
          <w:rStyle w:val="Strong"/>
          <w:rFonts w:ascii="Arial" w:hAnsi="Arial" w:cs="Arial"/>
          <w:color w:val="FF0000"/>
          <w:sz w:val="22"/>
          <w:szCs w:val="22"/>
        </w:rPr>
      </w:pPr>
    </w:p>
    <w:p w14:paraId="0B9BBFA0" w14:textId="0D5EC164" w:rsidR="00345A7E" w:rsidRDefault="00345A7E" w:rsidP="00734334">
      <w:pPr>
        <w:spacing w:line="276" w:lineRule="auto"/>
        <w:rPr>
          <w:rFonts w:ascii="Arial" w:hAnsi="Arial" w:cs="Arial"/>
          <w:color w:val="FF0000"/>
          <w:sz w:val="22"/>
          <w:szCs w:val="22"/>
        </w:rPr>
      </w:pPr>
    </w:p>
    <w:p w14:paraId="072DDF04" w14:textId="05D14D16" w:rsidR="00A06794" w:rsidRDefault="00A06794" w:rsidP="00734334">
      <w:pPr>
        <w:spacing w:line="276" w:lineRule="auto"/>
        <w:rPr>
          <w:rFonts w:ascii="Arial" w:hAnsi="Arial" w:cs="Arial"/>
          <w:color w:val="FF0000"/>
          <w:sz w:val="22"/>
          <w:szCs w:val="22"/>
        </w:rPr>
      </w:pPr>
    </w:p>
    <w:p w14:paraId="4986F40C" w14:textId="77777777" w:rsidR="00A06794" w:rsidRPr="00734334" w:rsidRDefault="00A06794" w:rsidP="00734334">
      <w:pPr>
        <w:spacing w:line="276" w:lineRule="auto"/>
        <w:rPr>
          <w:rFonts w:ascii="Arial" w:hAnsi="Arial" w:cs="Arial"/>
          <w:color w:val="FF0000"/>
          <w:sz w:val="22"/>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345A7E" w:rsidRPr="00734334" w14:paraId="6E751960" w14:textId="77777777" w:rsidTr="0BDB2AA0">
        <w:trPr>
          <w:trHeight w:val="510"/>
        </w:trPr>
        <w:tc>
          <w:tcPr>
            <w:tcW w:w="1980" w:type="dxa"/>
            <w:shd w:val="clear" w:color="auto" w:fill="D9D9D9" w:themeFill="background1" w:themeFillShade="D9"/>
          </w:tcPr>
          <w:p w14:paraId="71131518"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sz w:val="22"/>
                <w:szCs w:val="22"/>
              </w:rPr>
              <w:t>Job Title</w:t>
            </w:r>
          </w:p>
        </w:tc>
        <w:tc>
          <w:tcPr>
            <w:tcW w:w="7560" w:type="dxa"/>
            <w:shd w:val="clear" w:color="auto" w:fill="D9D9D9" w:themeFill="background1" w:themeFillShade="D9"/>
          </w:tcPr>
          <w:p w14:paraId="041D2DDD" w14:textId="07154B36" w:rsidR="00345A7E" w:rsidRPr="006A1575" w:rsidRDefault="00702377" w:rsidP="14AB0BE7">
            <w:pPr>
              <w:spacing w:before="120" w:line="276" w:lineRule="auto"/>
              <w:rPr>
                <w:rFonts w:ascii="Arial" w:hAnsi="Arial" w:cs="Arial"/>
                <w:noProof/>
                <w:sz w:val="22"/>
                <w:szCs w:val="22"/>
              </w:rPr>
            </w:pPr>
            <w:r w:rsidRPr="006A1575">
              <w:rPr>
                <w:rFonts w:ascii="Arial" w:hAnsi="Arial" w:cs="Arial"/>
                <w:noProof/>
                <w:sz w:val="22"/>
                <w:szCs w:val="22"/>
              </w:rPr>
              <w:t>Senior Government Engagement Advis</w:t>
            </w:r>
            <w:r w:rsidR="29CB41F3" w:rsidRPr="006A1575">
              <w:rPr>
                <w:rFonts w:ascii="Arial" w:hAnsi="Arial" w:cs="Arial"/>
                <w:noProof/>
                <w:sz w:val="22"/>
                <w:szCs w:val="22"/>
              </w:rPr>
              <w:t>o</w:t>
            </w:r>
            <w:r w:rsidRPr="006A1575">
              <w:rPr>
                <w:rFonts w:ascii="Arial" w:hAnsi="Arial" w:cs="Arial"/>
                <w:noProof/>
                <w:sz w:val="22"/>
                <w:szCs w:val="22"/>
              </w:rPr>
              <w:t>r</w:t>
            </w:r>
          </w:p>
        </w:tc>
      </w:tr>
      <w:tr w:rsidR="00345A7E" w:rsidRPr="00734334" w14:paraId="6D757A1B" w14:textId="77777777" w:rsidTr="0BDB2AA0">
        <w:trPr>
          <w:trHeight w:val="510"/>
        </w:trPr>
        <w:tc>
          <w:tcPr>
            <w:tcW w:w="1980" w:type="dxa"/>
            <w:shd w:val="clear" w:color="auto" w:fill="D9D9D9" w:themeFill="background1" w:themeFillShade="D9"/>
          </w:tcPr>
          <w:p w14:paraId="1D5B6A85"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sz w:val="22"/>
                <w:szCs w:val="22"/>
              </w:rPr>
              <w:t xml:space="preserve">Grade </w:t>
            </w:r>
          </w:p>
        </w:tc>
        <w:tc>
          <w:tcPr>
            <w:tcW w:w="7560" w:type="dxa"/>
            <w:shd w:val="clear" w:color="auto" w:fill="D9D9D9" w:themeFill="background1" w:themeFillShade="D9"/>
          </w:tcPr>
          <w:p w14:paraId="5712207F"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noProof/>
                <w:sz w:val="22"/>
                <w:szCs w:val="22"/>
              </w:rPr>
              <w:t>Grade B</w:t>
            </w:r>
          </w:p>
        </w:tc>
      </w:tr>
      <w:tr w:rsidR="00345A7E" w:rsidRPr="00734334" w14:paraId="45C81010" w14:textId="77777777" w:rsidTr="0BDB2AA0">
        <w:trPr>
          <w:trHeight w:val="510"/>
        </w:trPr>
        <w:tc>
          <w:tcPr>
            <w:tcW w:w="1980" w:type="dxa"/>
            <w:shd w:val="clear" w:color="auto" w:fill="D9D9D9" w:themeFill="background1" w:themeFillShade="D9"/>
          </w:tcPr>
          <w:p w14:paraId="4EDA5312"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sz w:val="22"/>
                <w:szCs w:val="22"/>
              </w:rPr>
              <w:t>Directorate</w:t>
            </w:r>
          </w:p>
        </w:tc>
        <w:tc>
          <w:tcPr>
            <w:tcW w:w="7560" w:type="dxa"/>
            <w:shd w:val="clear" w:color="auto" w:fill="D9D9D9" w:themeFill="background1" w:themeFillShade="D9"/>
          </w:tcPr>
          <w:p w14:paraId="28B1BDB8"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sz w:val="22"/>
                <w:szCs w:val="22"/>
              </w:rPr>
              <w:t xml:space="preserve">Engagement  </w:t>
            </w:r>
          </w:p>
        </w:tc>
      </w:tr>
      <w:tr w:rsidR="00345A7E" w:rsidRPr="00734334" w14:paraId="32F34C88" w14:textId="77777777" w:rsidTr="0BDB2AA0">
        <w:trPr>
          <w:trHeight w:val="1054"/>
        </w:trPr>
        <w:tc>
          <w:tcPr>
            <w:tcW w:w="1980" w:type="dxa"/>
            <w:shd w:val="clear" w:color="auto" w:fill="auto"/>
          </w:tcPr>
          <w:p w14:paraId="271D15F3" w14:textId="77777777" w:rsidR="00345A7E" w:rsidRPr="006A1575" w:rsidRDefault="00345A7E" w:rsidP="00734334">
            <w:pPr>
              <w:spacing w:before="120" w:line="276" w:lineRule="auto"/>
              <w:rPr>
                <w:rFonts w:ascii="Arial" w:hAnsi="Arial" w:cs="Arial"/>
                <w:sz w:val="22"/>
                <w:szCs w:val="22"/>
              </w:rPr>
            </w:pPr>
            <w:r w:rsidRPr="006A1575">
              <w:rPr>
                <w:rFonts w:ascii="Arial" w:hAnsi="Arial" w:cs="Arial"/>
                <w:sz w:val="22"/>
                <w:szCs w:val="22"/>
              </w:rPr>
              <w:t>Job Purpose</w:t>
            </w:r>
          </w:p>
        </w:tc>
        <w:tc>
          <w:tcPr>
            <w:tcW w:w="7560" w:type="dxa"/>
            <w:shd w:val="clear" w:color="auto" w:fill="auto"/>
          </w:tcPr>
          <w:p w14:paraId="6466CCF7" w14:textId="77777777" w:rsidR="00345A7E" w:rsidRDefault="00776141" w:rsidP="00776141">
            <w:pPr>
              <w:autoSpaceDE w:val="0"/>
              <w:autoSpaceDN w:val="0"/>
              <w:adjustRightInd w:val="0"/>
              <w:spacing w:before="120" w:line="276" w:lineRule="auto"/>
              <w:rPr>
                <w:rFonts w:ascii="Arial" w:hAnsi="Arial" w:cs="Arial"/>
                <w:noProof/>
                <w:sz w:val="22"/>
                <w:szCs w:val="22"/>
              </w:rPr>
            </w:pPr>
            <w:r w:rsidRPr="006A1575">
              <w:rPr>
                <w:rFonts w:ascii="Arial" w:hAnsi="Arial" w:cs="Arial"/>
                <w:noProof/>
                <w:sz w:val="22"/>
                <w:szCs w:val="22"/>
              </w:rPr>
              <w:t xml:space="preserve">Lead delivery, and support management, of CQC’s engagement with government departments in order to ensure the organisation is open, transparent, supports constructive partnership working, is informed by the external stakeholder environment, upholds its accountability to Parliament and Government to the highest possible standards, and delivers its independent voice on its regulatory findings and recommendations. </w:t>
            </w:r>
          </w:p>
          <w:p w14:paraId="36D20AC1" w14:textId="7060D2CF" w:rsidR="009C106D" w:rsidRPr="006A1575" w:rsidRDefault="009C106D" w:rsidP="00776141">
            <w:pPr>
              <w:autoSpaceDE w:val="0"/>
              <w:autoSpaceDN w:val="0"/>
              <w:adjustRightInd w:val="0"/>
              <w:spacing w:before="120" w:line="276" w:lineRule="auto"/>
              <w:rPr>
                <w:rFonts w:ascii="Arial" w:hAnsi="Arial" w:cs="Arial"/>
                <w:noProof/>
                <w:sz w:val="22"/>
                <w:szCs w:val="22"/>
              </w:rPr>
            </w:pPr>
          </w:p>
        </w:tc>
      </w:tr>
      <w:tr w:rsidR="006D21E1" w:rsidRPr="00734334" w14:paraId="64C11EB9" w14:textId="77777777" w:rsidTr="0BDB2AA0">
        <w:tc>
          <w:tcPr>
            <w:tcW w:w="1980" w:type="dxa"/>
            <w:shd w:val="clear" w:color="auto" w:fill="auto"/>
          </w:tcPr>
          <w:p w14:paraId="3ACBBCA5" w14:textId="77777777" w:rsidR="006D21E1" w:rsidRPr="006A1575" w:rsidRDefault="006D21E1" w:rsidP="006D21E1">
            <w:pPr>
              <w:spacing w:line="276" w:lineRule="auto"/>
              <w:rPr>
                <w:rFonts w:ascii="Arial" w:hAnsi="Arial" w:cs="Arial"/>
                <w:sz w:val="22"/>
                <w:szCs w:val="22"/>
              </w:rPr>
            </w:pPr>
            <w:r w:rsidRPr="006A1575">
              <w:rPr>
                <w:rFonts w:ascii="Arial" w:hAnsi="Arial" w:cs="Arial"/>
                <w:sz w:val="22"/>
                <w:szCs w:val="22"/>
              </w:rPr>
              <w:t>Accountabilities</w:t>
            </w:r>
          </w:p>
        </w:tc>
        <w:tc>
          <w:tcPr>
            <w:tcW w:w="7560" w:type="dxa"/>
          </w:tcPr>
          <w:p w14:paraId="4831E884" w14:textId="77777777" w:rsidR="006D21E1" w:rsidRPr="006A1575" w:rsidRDefault="006D21E1" w:rsidP="006D21E1">
            <w:pPr>
              <w:autoSpaceDE w:val="0"/>
              <w:autoSpaceDN w:val="0"/>
              <w:adjustRightInd w:val="0"/>
              <w:rPr>
                <w:rFonts w:ascii="Arial" w:hAnsi="Arial" w:cs="Arial"/>
                <w:sz w:val="22"/>
                <w:szCs w:val="22"/>
              </w:rPr>
            </w:pPr>
          </w:p>
          <w:p w14:paraId="3DB1EAEB" w14:textId="47AD05F8" w:rsidR="006D21E1" w:rsidRPr="006A1575" w:rsidRDefault="006D21E1" w:rsidP="006D21E1">
            <w:pPr>
              <w:pStyle w:val="ListParagraph"/>
              <w:numPr>
                <w:ilvl w:val="0"/>
                <w:numId w:val="42"/>
              </w:numPr>
              <w:autoSpaceDE w:val="0"/>
              <w:autoSpaceDN w:val="0"/>
              <w:adjustRightInd w:val="0"/>
              <w:ind w:left="360"/>
              <w:rPr>
                <w:rFonts w:ascii="Arial" w:hAnsi="Arial" w:cs="Arial"/>
                <w:sz w:val="22"/>
                <w:szCs w:val="22"/>
                <w:lang w:val="en"/>
              </w:rPr>
            </w:pPr>
            <w:r w:rsidRPr="006A1575">
              <w:rPr>
                <w:rFonts w:ascii="Arial" w:hAnsi="Arial" w:cs="Arial"/>
                <w:sz w:val="22"/>
                <w:szCs w:val="22"/>
              </w:rPr>
              <w:t xml:space="preserve">Lead delivery and development of national government engagement activities, engaging civil servants and Ministers on CQC’s regulatory approach and </w:t>
            </w:r>
            <w:r w:rsidRPr="006A1575">
              <w:rPr>
                <w:rFonts w:ascii="Arial" w:hAnsi="Arial" w:cs="Arial"/>
                <w:sz w:val="22"/>
                <w:szCs w:val="22"/>
                <w:lang w:val="en"/>
              </w:rPr>
              <w:t>major national announcements</w:t>
            </w:r>
            <w:r w:rsidR="00DE5508" w:rsidRPr="006A1575">
              <w:rPr>
                <w:rFonts w:ascii="Arial" w:hAnsi="Arial" w:cs="Arial"/>
                <w:sz w:val="22"/>
                <w:szCs w:val="22"/>
                <w:lang w:val="en"/>
              </w:rPr>
              <w:t>.</w:t>
            </w:r>
          </w:p>
          <w:p w14:paraId="6D8E007A"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7BB5309E" w14:textId="53CAE1E5"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Ensure DHSC and other government departments are engaged on the development and delivery of our </w:t>
            </w:r>
            <w:r w:rsidR="00DE5508" w:rsidRPr="006A1575">
              <w:rPr>
                <w:rFonts w:ascii="Arial" w:hAnsi="Arial" w:cs="Arial"/>
                <w:color w:val="000000"/>
                <w:sz w:val="22"/>
                <w:szCs w:val="22"/>
                <w:lang w:val="en-US"/>
              </w:rPr>
              <w:t xml:space="preserve">regulatory </w:t>
            </w:r>
            <w:r w:rsidRPr="006A1575">
              <w:rPr>
                <w:rFonts w:ascii="Arial" w:hAnsi="Arial" w:cs="Arial"/>
                <w:color w:val="000000"/>
                <w:sz w:val="22"/>
                <w:szCs w:val="22"/>
                <w:lang w:val="en-US"/>
              </w:rPr>
              <w:t>approach</w:t>
            </w:r>
            <w:r w:rsidR="00DE5508" w:rsidRPr="006A1575">
              <w:rPr>
                <w:rFonts w:ascii="Arial" w:hAnsi="Arial" w:cs="Arial"/>
                <w:color w:val="000000"/>
                <w:sz w:val="22"/>
                <w:szCs w:val="22"/>
                <w:lang w:val="en-US"/>
              </w:rPr>
              <w:t>, including</w:t>
            </w:r>
            <w:r w:rsidRPr="006A1575">
              <w:rPr>
                <w:rFonts w:ascii="Arial" w:hAnsi="Arial" w:cs="Arial"/>
                <w:color w:val="000000"/>
                <w:sz w:val="22"/>
                <w:szCs w:val="22"/>
                <w:lang w:val="en-US"/>
              </w:rPr>
              <w:t xml:space="preserve"> assessing </w:t>
            </w:r>
            <w:r w:rsidRPr="006A1575">
              <w:rPr>
                <w:rFonts w:ascii="Arial" w:hAnsi="Arial" w:cs="Arial"/>
                <w:sz w:val="22"/>
                <w:szCs w:val="22"/>
              </w:rPr>
              <w:t>Local Authorities (LAs) and Integrated Care Systems (ICSs), their feedback responded to, and briefed on our findings in line with CQC’s joint working agreements with DHSC</w:t>
            </w:r>
            <w:r w:rsidRPr="006A1575">
              <w:rPr>
                <w:rFonts w:ascii="Arial" w:hAnsi="Arial" w:cs="Arial"/>
                <w:sz w:val="22"/>
                <w:szCs w:val="22"/>
                <w:lang w:val="en"/>
              </w:rPr>
              <w:t xml:space="preserve">. </w:t>
            </w:r>
          </w:p>
          <w:p w14:paraId="7117179B"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1DF1790A"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Work effectively with colleagues across CQC to inform and ensure delivery of effective government engagement activities. </w:t>
            </w:r>
          </w:p>
          <w:p w14:paraId="53BD457B" w14:textId="77777777" w:rsidR="006D21E1" w:rsidRPr="006A1575" w:rsidRDefault="006D21E1" w:rsidP="006D21E1">
            <w:pPr>
              <w:autoSpaceDE w:val="0"/>
              <w:autoSpaceDN w:val="0"/>
              <w:adjustRightInd w:val="0"/>
              <w:ind w:left="357"/>
              <w:rPr>
                <w:rFonts w:ascii="Arial" w:hAnsi="Arial" w:cs="Arial"/>
                <w:color w:val="000000"/>
                <w:sz w:val="22"/>
                <w:szCs w:val="22"/>
                <w:lang w:val="en-US"/>
              </w:rPr>
            </w:pPr>
          </w:p>
          <w:p w14:paraId="1F1F5926"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Ensure delivery of an effective process for supporting, quality assuring and improving correspondence with and briefings for DHSC. </w:t>
            </w:r>
          </w:p>
          <w:p w14:paraId="10ABDC00" w14:textId="77777777" w:rsidR="006D21E1" w:rsidRPr="006A1575" w:rsidRDefault="006D21E1" w:rsidP="006D21E1">
            <w:pPr>
              <w:pStyle w:val="ListParagraph"/>
              <w:rPr>
                <w:rFonts w:ascii="Arial" w:hAnsi="Arial" w:cs="Arial"/>
                <w:sz w:val="22"/>
                <w:szCs w:val="22"/>
                <w:lang w:val="en-US"/>
              </w:rPr>
            </w:pPr>
          </w:p>
          <w:p w14:paraId="2C23B3A2" w14:textId="77777777" w:rsidR="006D21E1" w:rsidRPr="006A1575" w:rsidRDefault="006D21E1" w:rsidP="006D21E1">
            <w:pPr>
              <w:numPr>
                <w:ilvl w:val="0"/>
                <w:numId w:val="40"/>
              </w:numPr>
              <w:autoSpaceDE w:val="0"/>
              <w:autoSpaceDN w:val="0"/>
              <w:adjustRightInd w:val="0"/>
              <w:rPr>
                <w:rFonts w:ascii="Arial" w:hAnsi="Arial" w:cs="Arial"/>
                <w:sz w:val="22"/>
                <w:szCs w:val="22"/>
                <w:lang w:val="en-US"/>
              </w:rPr>
            </w:pPr>
            <w:r w:rsidRPr="006A1575">
              <w:rPr>
                <w:rFonts w:ascii="Arial" w:hAnsi="Arial" w:cs="Arial"/>
                <w:sz w:val="22"/>
                <w:szCs w:val="22"/>
                <w:lang w:val="en-US"/>
              </w:rPr>
              <w:t xml:space="preserve">Uphold CQC’s accountability to Government by ensuring CQC’s engagement with government is upheld to the highest possible standards of independence and transparency whilst supporting strong partnership working with all government departments.   </w:t>
            </w:r>
          </w:p>
          <w:p w14:paraId="70AF1A33" w14:textId="77777777" w:rsidR="006D21E1" w:rsidRPr="006A1575" w:rsidRDefault="006D21E1" w:rsidP="006D21E1">
            <w:pPr>
              <w:autoSpaceDE w:val="0"/>
              <w:autoSpaceDN w:val="0"/>
              <w:adjustRightInd w:val="0"/>
              <w:ind w:left="360"/>
              <w:rPr>
                <w:rFonts w:ascii="Arial" w:hAnsi="Arial" w:cs="Arial"/>
                <w:sz w:val="22"/>
                <w:szCs w:val="22"/>
                <w:lang w:val="en-US"/>
              </w:rPr>
            </w:pPr>
          </w:p>
          <w:p w14:paraId="088D1A41" w14:textId="2948F020" w:rsidR="006D21E1" w:rsidRPr="006A1575" w:rsidRDefault="006D21E1" w:rsidP="006D21E1">
            <w:pPr>
              <w:numPr>
                <w:ilvl w:val="0"/>
                <w:numId w:val="40"/>
              </w:numPr>
              <w:autoSpaceDE w:val="0"/>
              <w:autoSpaceDN w:val="0"/>
              <w:adjustRightInd w:val="0"/>
              <w:rPr>
                <w:rFonts w:ascii="Arial" w:hAnsi="Arial" w:cs="Arial"/>
                <w:sz w:val="22"/>
                <w:szCs w:val="22"/>
                <w:lang w:val="en-US"/>
              </w:rPr>
            </w:pPr>
            <w:r w:rsidRPr="006A1575">
              <w:rPr>
                <w:rFonts w:ascii="Arial" w:hAnsi="Arial" w:cs="Arial"/>
                <w:sz w:val="22"/>
                <w:szCs w:val="22"/>
                <w:lang w:val="en-US"/>
              </w:rPr>
              <w:t xml:space="preserve">Establish and maintain two-way relationships with civil servants both in the CQC Sponsor Team at DHSC and within the various policy departments at DHSC, with a particular focus on relationships with colleagues in the DHSC policy teams.  </w:t>
            </w:r>
          </w:p>
          <w:p w14:paraId="2834EFAE" w14:textId="77777777" w:rsidR="006D21E1" w:rsidRPr="006A1575" w:rsidRDefault="006D21E1" w:rsidP="006D21E1">
            <w:pPr>
              <w:pStyle w:val="ListParagraph"/>
              <w:rPr>
                <w:rFonts w:ascii="Arial" w:hAnsi="Arial" w:cs="Arial"/>
                <w:sz w:val="22"/>
                <w:szCs w:val="22"/>
                <w:lang w:val="en-US"/>
              </w:rPr>
            </w:pPr>
          </w:p>
          <w:p w14:paraId="11DBA54E" w14:textId="77777777" w:rsidR="006D21E1" w:rsidRPr="006A1575" w:rsidRDefault="006D21E1" w:rsidP="006D21E1">
            <w:pPr>
              <w:numPr>
                <w:ilvl w:val="0"/>
                <w:numId w:val="40"/>
              </w:numPr>
              <w:autoSpaceDE w:val="0"/>
              <w:autoSpaceDN w:val="0"/>
              <w:adjustRightInd w:val="0"/>
              <w:rPr>
                <w:rFonts w:ascii="Arial" w:hAnsi="Arial" w:cs="Arial"/>
                <w:sz w:val="22"/>
                <w:szCs w:val="22"/>
                <w:lang w:val="en-US"/>
              </w:rPr>
            </w:pPr>
            <w:r w:rsidRPr="006A1575">
              <w:rPr>
                <w:rFonts w:ascii="Arial" w:hAnsi="Arial" w:cs="Arial"/>
                <w:sz w:val="22"/>
                <w:szCs w:val="22"/>
                <w:lang w:val="en-US"/>
              </w:rPr>
              <w:t xml:space="preserve">Support CQC’s responses to Treasury Minutes and other information requests from government, working with CQC’s Parliamentary Engagement team and Sponsor Team at DHSC to offer updates on CQC’s activities, including against Public Account Committee inquiries. </w:t>
            </w:r>
          </w:p>
          <w:p w14:paraId="5AA9451D" w14:textId="77777777" w:rsidR="006D21E1" w:rsidRPr="006A1575" w:rsidRDefault="006D21E1" w:rsidP="006D21E1">
            <w:pPr>
              <w:pStyle w:val="ListParagraph"/>
              <w:ind w:left="0"/>
              <w:rPr>
                <w:rFonts w:ascii="Arial" w:hAnsi="Arial" w:cs="Arial"/>
                <w:sz w:val="22"/>
                <w:szCs w:val="22"/>
                <w:lang w:val="en-US"/>
              </w:rPr>
            </w:pPr>
          </w:p>
          <w:p w14:paraId="2ACD4B78" w14:textId="5F0D4F58"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Support senior colleagues including the Chair</w:t>
            </w:r>
            <w:r w:rsidR="003F011B" w:rsidRPr="006A1575">
              <w:rPr>
                <w:rFonts w:ascii="Arial" w:hAnsi="Arial" w:cs="Arial"/>
                <w:color w:val="000000"/>
                <w:sz w:val="22"/>
                <w:szCs w:val="22"/>
                <w:lang w:val="en-US"/>
              </w:rPr>
              <w:t>,</w:t>
            </w:r>
            <w:r w:rsidRPr="006A1575">
              <w:rPr>
                <w:rFonts w:ascii="Arial" w:hAnsi="Arial" w:cs="Arial"/>
                <w:color w:val="000000"/>
                <w:sz w:val="22"/>
                <w:szCs w:val="22"/>
                <w:lang w:val="en-US"/>
              </w:rPr>
              <w:t xml:space="preserve"> Chief Executive</w:t>
            </w:r>
            <w:r w:rsidR="003F011B" w:rsidRPr="006A1575">
              <w:rPr>
                <w:rFonts w:ascii="Arial" w:hAnsi="Arial" w:cs="Arial"/>
                <w:color w:val="000000"/>
                <w:sz w:val="22"/>
                <w:szCs w:val="22"/>
                <w:lang w:val="en-US"/>
              </w:rPr>
              <w:t xml:space="preserve"> and other Executive Team colleagues</w:t>
            </w:r>
            <w:r w:rsidRPr="006A1575">
              <w:rPr>
                <w:rFonts w:ascii="Arial" w:hAnsi="Arial" w:cs="Arial"/>
                <w:color w:val="000000"/>
                <w:sz w:val="22"/>
                <w:szCs w:val="22"/>
                <w:lang w:val="en-US"/>
              </w:rPr>
              <w:t xml:space="preserve"> by providing timely briefings to support meetings with Ministers, civil servants and other government </w:t>
            </w:r>
            <w:r w:rsidRPr="006A1575">
              <w:rPr>
                <w:rFonts w:ascii="Arial" w:hAnsi="Arial" w:cs="Arial"/>
                <w:color w:val="000000"/>
                <w:sz w:val="22"/>
                <w:szCs w:val="22"/>
                <w:lang w:val="en-US"/>
              </w:rPr>
              <w:lastRenderedPageBreak/>
              <w:t xml:space="preserve">stakeholders, and offer strategic advice to maximize the impact of </w:t>
            </w:r>
            <w:r w:rsidR="003F011B" w:rsidRPr="006A1575">
              <w:rPr>
                <w:rFonts w:ascii="Arial" w:hAnsi="Arial" w:cs="Arial"/>
                <w:color w:val="000000"/>
                <w:sz w:val="22"/>
                <w:szCs w:val="22"/>
                <w:lang w:val="en-US"/>
              </w:rPr>
              <w:t>these</w:t>
            </w:r>
            <w:r w:rsidRPr="006A1575">
              <w:rPr>
                <w:rFonts w:ascii="Arial" w:hAnsi="Arial" w:cs="Arial"/>
                <w:color w:val="000000"/>
                <w:sz w:val="22"/>
                <w:szCs w:val="22"/>
                <w:lang w:val="en-US"/>
              </w:rPr>
              <w:t xml:space="preserve"> communications and engagement activities. </w:t>
            </w:r>
          </w:p>
          <w:p w14:paraId="20D4FD95"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2610FF71" w14:textId="1CA9D9BC"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sz w:val="22"/>
                <w:szCs w:val="22"/>
                <w:lang w:val="en"/>
              </w:rPr>
              <w:t xml:space="preserve">Lead CQC’s engagement activities with government stakeholders and other defined stakeholder organisations if / as necessary, supporting transparency and openness, identifying opportunities for partnership working and supporting the maintenance of formal joint working agreements. </w:t>
            </w:r>
          </w:p>
          <w:p w14:paraId="7524625F"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0FDECBED"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Monitor the external stakeholder environment, supporting CQC staff by ensuring they are appropriately kept informed of developments and activities, that have direct and indirect implications for their day-to-day activities.</w:t>
            </w:r>
          </w:p>
          <w:p w14:paraId="0BE49852" w14:textId="77777777" w:rsidR="001463E6" w:rsidRPr="006A1575" w:rsidRDefault="001463E6" w:rsidP="006A1575">
            <w:pPr>
              <w:pStyle w:val="ListParagraph"/>
              <w:rPr>
                <w:rFonts w:ascii="Arial" w:hAnsi="Arial" w:cs="Arial"/>
                <w:color w:val="000000"/>
                <w:sz w:val="22"/>
                <w:szCs w:val="22"/>
                <w:lang w:val="en-US"/>
              </w:rPr>
            </w:pPr>
          </w:p>
          <w:p w14:paraId="3EE5AB2C" w14:textId="19A4373B" w:rsidR="001463E6" w:rsidRPr="006A1575" w:rsidRDefault="001463E6"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Lead engagement with external stakeholders as required, particularly with key Westminster facing stakeholders.</w:t>
            </w:r>
          </w:p>
          <w:p w14:paraId="71420ED9"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0E408D2D"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Ensure insight on the views and work of Government Ministers and civil servants are captured, fed back into CQC and used to inform our future engagement. </w:t>
            </w:r>
          </w:p>
          <w:p w14:paraId="5D74B204"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60DE25E8"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sz w:val="22"/>
                <w:szCs w:val="22"/>
                <w:lang w:val="en"/>
              </w:rPr>
              <w:t>Lead communication of major national announcements to government stakeholders, gathering insight and ensuring this is fed back into CQC to inform our activities.</w:t>
            </w:r>
          </w:p>
          <w:p w14:paraId="4561290C"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3B707D30"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Support the Government Engagement Manager in developing and delivering an effective system for the quality assurance and improvement of all government engagement activity. </w:t>
            </w:r>
          </w:p>
          <w:p w14:paraId="657F6D62" w14:textId="77777777" w:rsidR="006D21E1" w:rsidRPr="006A1575" w:rsidRDefault="006D21E1" w:rsidP="006D21E1">
            <w:pPr>
              <w:autoSpaceDE w:val="0"/>
              <w:autoSpaceDN w:val="0"/>
              <w:adjustRightInd w:val="0"/>
              <w:ind w:left="357"/>
              <w:rPr>
                <w:rFonts w:ascii="Arial" w:hAnsi="Arial" w:cs="Arial"/>
                <w:color w:val="000000"/>
                <w:sz w:val="22"/>
                <w:szCs w:val="22"/>
                <w:lang w:val="en-US"/>
              </w:rPr>
            </w:pPr>
          </w:p>
          <w:p w14:paraId="6494255C"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Support and where appropriate take on matrix management responsibilities for engagement and communication projects across CQC’s Engagement directorate, ensuring a strategic communications approach including evaluation of impact. </w:t>
            </w:r>
          </w:p>
          <w:p w14:paraId="226A35AE" w14:textId="77777777" w:rsidR="006D21E1" w:rsidRPr="006A1575" w:rsidRDefault="006D21E1" w:rsidP="006D21E1">
            <w:pPr>
              <w:autoSpaceDE w:val="0"/>
              <w:autoSpaceDN w:val="0"/>
              <w:adjustRightInd w:val="0"/>
              <w:rPr>
                <w:rFonts w:ascii="Arial" w:hAnsi="Arial" w:cs="Arial"/>
                <w:color w:val="000000"/>
                <w:sz w:val="22"/>
                <w:szCs w:val="22"/>
                <w:lang w:val="en-US"/>
              </w:rPr>
            </w:pPr>
          </w:p>
          <w:p w14:paraId="5F9A2655" w14:textId="77777777" w:rsidR="006D21E1" w:rsidRPr="006A1575" w:rsidRDefault="006D21E1" w:rsidP="006D21E1">
            <w:pPr>
              <w:numPr>
                <w:ilvl w:val="0"/>
                <w:numId w:val="41"/>
              </w:numPr>
              <w:ind w:left="360"/>
              <w:jc w:val="both"/>
              <w:rPr>
                <w:rFonts w:ascii="Arial" w:hAnsi="Arial" w:cs="Arial"/>
                <w:sz w:val="22"/>
                <w:szCs w:val="22"/>
              </w:rPr>
            </w:pPr>
            <w:r w:rsidRPr="006A1575">
              <w:rPr>
                <w:rFonts w:ascii="Arial" w:hAnsi="Arial" w:cs="Arial"/>
                <w:sz w:val="22"/>
                <w:szCs w:val="22"/>
              </w:rPr>
              <w:t>Provide calm and measured responses to time-critical situations, understanding when to escalate to ensure their resolution.</w:t>
            </w:r>
          </w:p>
          <w:p w14:paraId="37BD67B7" w14:textId="77777777" w:rsidR="006D21E1" w:rsidRPr="006A1575" w:rsidRDefault="006D21E1" w:rsidP="006D21E1">
            <w:pPr>
              <w:autoSpaceDE w:val="0"/>
              <w:autoSpaceDN w:val="0"/>
              <w:adjustRightInd w:val="0"/>
              <w:ind w:left="357"/>
              <w:rPr>
                <w:rFonts w:ascii="Arial" w:hAnsi="Arial" w:cs="Arial"/>
                <w:color w:val="000000"/>
                <w:sz w:val="22"/>
                <w:szCs w:val="22"/>
                <w:lang w:val="en-US"/>
              </w:rPr>
            </w:pPr>
          </w:p>
          <w:p w14:paraId="7840B357" w14:textId="77777777" w:rsidR="006D21E1" w:rsidRPr="006A1575" w:rsidRDefault="006D21E1" w:rsidP="006D21E1">
            <w:pPr>
              <w:numPr>
                <w:ilvl w:val="0"/>
                <w:numId w:val="40"/>
              </w:numPr>
              <w:autoSpaceDE w:val="0"/>
              <w:autoSpaceDN w:val="0"/>
              <w:adjustRightInd w:val="0"/>
              <w:ind w:left="357" w:hanging="357"/>
              <w:rPr>
                <w:rFonts w:ascii="Arial" w:hAnsi="Arial" w:cs="Arial"/>
                <w:color w:val="000000"/>
                <w:sz w:val="22"/>
                <w:szCs w:val="22"/>
                <w:lang w:val="en-US"/>
              </w:rPr>
            </w:pPr>
            <w:r w:rsidRPr="006A1575">
              <w:rPr>
                <w:rFonts w:ascii="Arial" w:hAnsi="Arial" w:cs="Arial"/>
                <w:color w:val="000000"/>
                <w:sz w:val="22"/>
                <w:szCs w:val="22"/>
                <w:lang w:val="en-US"/>
              </w:rPr>
              <w:t xml:space="preserve">Mentor and support more junior members of the team to support them in their development and wellbeing and in the management of their workload. </w:t>
            </w:r>
          </w:p>
          <w:p w14:paraId="652D04F8" w14:textId="77777777" w:rsidR="006D21E1" w:rsidRPr="006A1575" w:rsidRDefault="006D21E1" w:rsidP="006D21E1">
            <w:pPr>
              <w:ind w:left="357"/>
              <w:rPr>
                <w:rStyle w:val="Strong"/>
                <w:rFonts w:ascii="Arial" w:hAnsi="Arial" w:cs="Arial"/>
                <w:b w:val="0"/>
                <w:bCs w:val="0"/>
                <w:sz w:val="22"/>
                <w:szCs w:val="22"/>
              </w:rPr>
            </w:pPr>
          </w:p>
          <w:p w14:paraId="0B247B62" w14:textId="77777777" w:rsidR="006D21E1" w:rsidRPr="006A1575" w:rsidRDefault="006D21E1" w:rsidP="006D21E1">
            <w:pPr>
              <w:numPr>
                <w:ilvl w:val="0"/>
                <w:numId w:val="40"/>
              </w:numPr>
              <w:ind w:left="357" w:hanging="357"/>
              <w:rPr>
                <w:rStyle w:val="Strong"/>
                <w:rFonts w:ascii="Arial" w:hAnsi="Arial" w:cs="Arial"/>
                <w:b w:val="0"/>
                <w:bCs w:val="0"/>
                <w:sz w:val="22"/>
                <w:szCs w:val="22"/>
              </w:rPr>
            </w:pPr>
            <w:r w:rsidRPr="006A1575">
              <w:rPr>
                <w:rStyle w:val="Strong"/>
                <w:rFonts w:ascii="Arial" w:hAnsi="Arial" w:cs="Arial"/>
                <w:b w:val="0"/>
                <w:bCs w:val="0"/>
                <w:sz w:val="22"/>
                <w:szCs w:val="22"/>
              </w:rPr>
              <w:t>Deputise for the Government Engagement Manager and, where necessary, the team’s Deputy Director, as appropriate.</w:t>
            </w:r>
          </w:p>
          <w:p w14:paraId="119E178D" w14:textId="77777777" w:rsidR="006D21E1" w:rsidRPr="006A1575" w:rsidRDefault="006D21E1" w:rsidP="006D21E1">
            <w:pPr>
              <w:pStyle w:val="ListParagraph"/>
              <w:rPr>
                <w:rFonts w:ascii="Arial" w:hAnsi="Arial" w:cs="Arial"/>
                <w:sz w:val="22"/>
                <w:szCs w:val="22"/>
              </w:rPr>
            </w:pPr>
          </w:p>
          <w:p w14:paraId="78FA317E" w14:textId="77777777" w:rsidR="006D21E1" w:rsidRPr="006A1575" w:rsidRDefault="006D21E1" w:rsidP="006D21E1">
            <w:pPr>
              <w:numPr>
                <w:ilvl w:val="0"/>
                <w:numId w:val="40"/>
              </w:numPr>
              <w:ind w:left="357" w:hanging="357"/>
              <w:rPr>
                <w:rFonts w:ascii="Arial" w:hAnsi="Arial" w:cs="Arial"/>
                <w:sz w:val="22"/>
                <w:szCs w:val="22"/>
              </w:rPr>
            </w:pPr>
            <w:r w:rsidRPr="006A1575">
              <w:rPr>
                <w:rFonts w:ascii="Arial" w:hAnsi="Arial" w:cs="Arial"/>
                <w:color w:val="000000"/>
                <w:sz w:val="22"/>
                <w:szCs w:val="22"/>
                <w:lang w:val="en-AU"/>
              </w:rPr>
              <w:t>Actively promote diversity and equality of opportunity, treat everyone with dignity and respect and avoid unlawful discrimination and act in accordance with CQC Values and Behaviours.</w:t>
            </w:r>
          </w:p>
          <w:p w14:paraId="3149B499" w14:textId="77777777" w:rsidR="006D21E1" w:rsidRPr="006A1575" w:rsidRDefault="006D21E1" w:rsidP="006D21E1">
            <w:pPr>
              <w:pStyle w:val="ListParagraph"/>
              <w:rPr>
                <w:rFonts w:ascii="Arial" w:hAnsi="Arial" w:cs="Arial"/>
                <w:sz w:val="22"/>
                <w:szCs w:val="22"/>
              </w:rPr>
            </w:pPr>
          </w:p>
          <w:p w14:paraId="73A214F1" w14:textId="571B4832" w:rsidR="006D21E1" w:rsidRPr="006A1575" w:rsidRDefault="006D21E1" w:rsidP="006D21E1">
            <w:pPr>
              <w:numPr>
                <w:ilvl w:val="0"/>
                <w:numId w:val="40"/>
              </w:numPr>
              <w:ind w:left="357" w:hanging="357"/>
              <w:rPr>
                <w:rFonts w:ascii="Arial" w:hAnsi="Arial" w:cs="Arial"/>
                <w:sz w:val="22"/>
                <w:szCs w:val="22"/>
              </w:rPr>
            </w:pPr>
            <w:r w:rsidRPr="006A1575">
              <w:rPr>
                <w:rFonts w:ascii="Arial" w:hAnsi="Arial" w:cs="Arial"/>
                <w:color w:val="000000"/>
                <w:sz w:val="22"/>
                <w:szCs w:val="22"/>
                <w:lang w:val="en-AU"/>
              </w:rPr>
              <w:t xml:space="preserve">Work across the wider Engagement Unit to support strategic engagement planning and delivery, including through </w:t>
            </w:r>
            <w:r w:rsidR="00600900" w:rsidRPr="006A1575">
              <w:rPr>
                <w:rFonts w:ascii="Arial" w:hAnsi="Arial" w:cs="Arial"/>
                <w:color w:val="000000"/>
                <w:sz w:val="22"/>
                <w:szCs w:val="22"/>
                <w:lang w:val="en-AU"/>
              </w:rPr>
              <w:t>cross-team working</w:t>
            </w:r>
            <w:r w:rsidRPr="006A1575">
              <w:rPr>
                <w:rFonts w:ascii="Arial" w:hAnsi="Arial" w:cs="Arial"/>
                <w:i/>
                <w:iCs/>
                <w:color w:val="000000"/>
                <w:sz w:val="22"/>
                <w:szCs w:val="22"/>
                <w:lang w:val="en-AU"/>
              </w:rPr>
              <w:t>.</w:t>
            </w:r>
          </w:p>
          <w:p w14:paraId="2C0A46B5" w14:textId="77777777" w:rsidR="006D21E1" w:rsidRPr="006A1575" w:rsidRDefault="006D21E1" w:rsidP="006D21E1">
            <w:pPr>
              <w:pStyle w:val="ListParagraph"/>
              <w:rPr>
                <w:rFonts w:ascii="Arial" w:hAnsi="Arial" w:cs="Arial"/>
                <w:sz w:val="22"/>
                <w:szCs w:val="22"/>
              </w:rPr>
            </w:pPr>
          </w:p>
          <w:p w14:paraId="214749A0" w14:textId="77777777" w:rsidR="006D21E1" w:rsidRPr="006A1575" w:rsidRDefault="006D21E1" w:rsidP="006D21E1">
            <w:pPr>
              <w:numPr>
                <w:ilvl w:val="0"/>
                <w:numId w:val="40"/>
              </w:numPr>
              <w:ind w:left="357" w:hanging="357"/>
              <w:rPr>
                <w:rFonts w:ascii="Arial" w:hAnsi="Arial" w:cs="Arial"/>
                <w:sz w:val="22"/>
                <w:szCs w:val="22"/>
              </w:rPr>
            </w:pPr>
            <w:r w:rsidRPr="006A1575">
              <w:rPr>
                <w:rFonts w:ascii="Arial" w:hAnsi="Arial" w:cs="Arial"/>
                <w:color w:val="000000"/>
                <w:sz w:val="22"/>
                <w:szCs w:val="22"/>
                <w:lang w:val="en-AU"/>
              </w:rPr>
              <w:t>Take responsibility for personal learning, development and wellbeing.</w:t>
            </w:r>
          </w:p>
          <w:p w14:paraId="4EDBE3DB" w14:textId="5924C54A" w:rsidR="006D21E1" w:rsidRPr="006A1575" w:rsidRDefault="006D21E1" w:rsidP="006D21E1">
            <w:pPr>
              <w:spacing w:line="276" w:lineRule="auto"/>
              <w:ind w:left="360"/>
              <w:jc w:val="both"/>
              <w:rPr>
                <w:rFonts w:ascii="Arial" w:hAnsi="Arial" w:cs="Arial"/>
                <w:sz w:val="22"/>
                <w:szCs w:val="22"/>
              </w:rPr>
            </w:pPr>
          </w:p>
        </w:tc>
      </w:tr>
      <w:tr w:rsidR="00683A3B" w:rsidRPr="00734334" w14:paraId="29241C32" w14:textId="77777777" w:rsidTr="0BDB2AA0">
        <w:trPr>
          <w:trHeight w:val="1248"/>
        </w:trPr>
        <w:tc>
          <w:tcPr>
            <w:tcW w:w="1980" w:type="dxa"/>
            <w:shd w:val="clear" w:color="auto" w:fill="auto"/>
          </w:tcPr>
          <w:p w14:paraId="5FC49B10" w14:textId="77777777" w:rsidR="00683A3B" w:rsidRPr="006A1575" w:rsidRDefault="00683A3B" w:rsidP="00683A3B">
            <w:pPr>
              <w:spacing w:line="276" w:lineRule="auto"/>
              <w:rPr>
                <w:rFonts w:ascii="Arial" w:hAnsi="Arial" w:cs="Arial"/>
                <w:sz w:val="22"/>
                <w:szCs w:val="22"/>
              </w:rPr>
            </w:pPr>
            <w:r w:rsidRPr="006A1575">
              <w:rPr>
                <w:rFonts w:ascii="Arial" w:hAnsi="Arial" w:cs="Arial"/>
                <w:sz w:val="22"/>
                <w:szCs w:val="22"/>
              </w:rPr>
              <w:lastRenderedPageBreak/>
              <w:t>Specific skills and experience</w:t>
            </w:r>
          </w:p>
        </w:tc>
        <w:tc>
          <w:tcPr>
            <w:tcW w:w="7560" w:type="dxa"/>
          </w:tcPr>
          <w:p w14:paraId="6DE884AB" w14:textId="2697DAD4" w:rsidR="00683A3B" w:rsidRPr="006A1575" w:rsidRDefault="00FE71C9" w:rsidP="006A1575">
            <w:pPr>
              <w:numPr>
                <w:ilvl w:val="0"/>
                <w:numId w:val="43"/>
              </w:numPr>
              <w:autoSpaceDE w:val="0"/>
              <w:autoSpaceDN w:val="0"/>
              <w:adjustRightInd w:val="0"/>
              <w:rPr>
                <w:rFonts w:ascii="Arial" w:hAnsi="Arial" w:cs="Arial"/>
                <w:sz w:val="22"/>
                <w:szCs w:val="22"/>
              </w:rPr>
            </w:pPr>
            <w:r w:rsidRPr="006A1575">
              <w:rPr>
                <w:rFonts w:ascii="Arial" w:hAnsi="Arial" w:cs="Arial"/>
                <w:sz w:val="22"/>
                <w:szCs w:val="22"/>
              </w:rPr>
              <w:t>Substantial experience in successful delivery of government and stakeholder engagement activities, including experience of working across Whitehall and Westminster with a strong understanding of government and parliamentary processes.</w:t>
            </w:r>
          </w:p>
          <w:p w14:paraId="27AD229F" w14:textId="77777777" w:rsidR="006A1575" w:rsidRPr="006A1575" w:rsidRDefault="006A1575" w:rsidP="00683A3B">
            <w:pPr>
              <w:autoSpaceDE w:val="0"/>
              <w:autoSpaceDN w:val="0"/>
              <w:adjustRightInd w:val="0"/>
              <w:ind w:left="360"/>
              <w:rPr>
                <w:rFonts w:ascii="Arial" w:hAnsi="Arial" w:cs="Arial"/>
                <w:sz w:val="22"/>
                <w:szCs w:val="22"/>
              </w:rPr>
            </w:pPr>
          </w:p>
          <w:p w14:paraId="0C367FF2" w14:textId="77777777" w:rsidR="00683A3B" w:rsidRPr="006A1575" w:rsidRDefault="00683A3B" w:rsidP="00683A3B">
            <w:pPr>
              <w:numPr>
                <w:ilvl w:val="0"/>
                <w:numId w:val="43"/>
              </w:numPr>
              <w:autoSpaceDE w:val="0"/>
              <w:autoSpaceDN w:val="0"/>
              <w:adjustRightInd w:val="0"/>
              <w:rPr>
                <w:rFonts w:ascii="Arial" w:hAnsi="Arial" w:cs="Arial"/>
                <w:sz w:val="22"/>
                <w:szCs w:val="22"/>
              </w:rPr>
            </w:pPr>
            <w:r w:rsidRPr="006A1575">
              <w:rPr>
                <w:rFonts w:ascii="Arial" w:hAnsi="Arial" w:cs="Arial"/>
                <w:sz w:val="22"/>
                <w:szCs w:val="22"/>
              </w:rPr>
              <w:t xml:space="preserve">Excellent working understanding and experience of engaging with parliamentary processes and procedures, particularly those related to parliamentary accountability. </w:t>
            </w:r>
          </w:p>
          <w:p w14:paraId="6073E8D6" w14:textId="77777777" w:rsidR="00032577" w:rsidRPr="006A1575" w:rsidRDefault="00032577" w:rsidP="006A1575">
            <w:pPr>
              <w:pStyle w:val="ListParagraph"/>
              <w:rPr>
                <w:rFonts w:ascii="Arial" w:hAnsi="Arial" w:cs="Arial"/>
                <w:sz w:val="22"/>
                <w:szCs w:val="22"/>
              </w:rPr>
            </w:pPr>
          </w:p>
          <w:p w14:paraId="797389A1" w14:textId="733C432C" w:rsidR="00032577" w:rsidRPr="006A1575" w:rsidRDefault="00032577" w:rsidP="00683A3B">
            <w:pPr>
              <w:numPr>
                <w:ilvl w:val="0"/>
                <w:numId w:val="43"/>
              </w:numPr>
              <w:autoSpaceDE w:val="0"/>
              <w:autoSpaceDN w:val="0"/>
              <w:adjustRightInd w:val="0"/>
              <w:rPr>
                <w:rFonts w:ascii="Arial" w:hAnsi="Arial" w:cs="Arial"/>
                <w:sz w:val="22"/>
                <w:szCs w:val="22"/>
              </w:rPr>
            </w:pPr>
            <w:r w:rsidRPr="006A1575">
              <w:rPr>
                <w:rFonts w:ascii="Arial" w:hAnsi="Arial" w:cs="Arial"/>
                <w:sz w:val="22"/>
                <w:szCs w:val="22"/>
              </w:rPr>
              <w:t>Experience of building and maintaining relationships with senior and Executive team colleagues, advising on sensitive and reputationally significant issues.</w:t>
            </w:r>
          </w:p>
          <w:p w14:paraId="21D72914" w14:textId="77777777" w:rsidR="00683A3B" w:rsidRPr="006A1575" w:rsidRDefault="00683A3B" w:rsidP="00683A3B">
            <w:pPr>
              <w:autoSpaceDE w:val="0"/>
              <w:autoSpaceDN w:val="0"/>
              <w:adjustRightInd w:val="0"/>
              <w:ind w:left="360"/>
              <w:rPr>
                <w:rFonts w:ascii="Arial" w:hAnsi="Arial" w:cs="Arial"/>
                <w:sz w:val="22"/>
                <w:szCs w:val="22"/>
              </w:rPr>
            </w:pPr>
          </w:p>
          <w:p w14:paraId="564FA6A7" w14:textId="77777777" w:rsidR="00683A3B" w:rsidRPr="006A1575" w:rsidRDefault="00683A3B" w:rsidP="00683A3B">
            <w:pPr>
              <w:numPr>
                <w:ilvl w:val="0"/>
                <w:numId w:val="43"/>
              </w:numPr>
              <w:autoSpaceDE w:val="0"/>
              <w:autoSpaceDN w:val="0"/>
              <w:adjustRightInd w:val="0"/>
              <w:rPr>
                <w:rFonts w:ascii="Arial" w:hAnsi="Arial" w:cs="Arial"/>
                <w:sz w:val="22"/>
                <w:szCs w:val="22"/>
              </w:rPr>
            </w:pPr>
            <w:r w:rsidRPr="006A1575">
              <w:rPr>
                <w:rFonts w:ascii="Arial" w:hAnsi="Arial" w:cs="Arial"/>
                <w:sz w:val="22"/>
                <w:szCs w:val="22"/>
              </w:rPr>
              <w:t xml:space="preserve">Excellent oral and written communication skills. </w:t>
            </w:r>
          </w:p>
          <w:p w14:paraId="48B92BF6" w14:textId="77777777" w:rsidR="00683A3B" w:rsidRPr="006A1575" w:rsidRDefault="00683A3B" w:rsidP="00683A3B">
            <w:pPr>
              <w:autoSpaceDE w:val="0"/>
              <w:autoSpaceDN w:val="0"/>
              <w:adjustRightInd w:val="0"/>
              <w:ind w:left="360"/>
              <w:rPr>
                <w:rFonts w:ascii="Arial" w:hAnsi="Arial" w:cs="Arial"/>
                <w:color w:val="000000"/>
                <w:sz w:val="22"/>
                <w:szCs w:val="22"/>
              </w:rPr>
            </w:pPr>
          </w:p>
          <w:p w14:paraId="02D8474D"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color w:val="000000"/>
                <w:sz w:val="22"/>
                <w:szCs w:val="22"/>
              </w:rPr>
              <w:t>Highly effective presentational skills.</w:t>
            </w:r>
          </w:p>
          <w:p w14:paraId="3E33FAA9" w14:textId="77777777" w:rsidR="00683A3B" w:rsidRPr="006A1575" w:rsidRDefault="00683A3B" w:rsidP="00683A3B">
            <w:pPr>
              <w:pStyle w:val="ListParagraph"/>
              <w:rPr>
                <w:rFonts w:ascii="Arial" w:hAnsi="Arial" w:cs="Arial"/>
                <w:sz w:val="22"/>
                <w:szCs w:val="22"/>
              </w:rPr>
            </w:pPr>
          </w:p>
          <w:p w14:paraId="6B240D3F"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color w:val="000000"/>
                <w:sz w:val="22"/>
                <w:szCs w:val="22"/>
              </w:rPr>
              <w:t>Ability to work effectively on projects, displaying flexibility, teamwork, excellent time management and quality assurance.</w:t>
            </w:r>
          </w:p>
          <w:p w14:paraId="611D1149" w14:textId="77777777" w:rsidR="00683A3B" w:rsidRPr="006A1575" w:rsidRDefault="00683A3B" w:rsidP="00683A3B">
            <w:pPr>
              <w:pStyle w:val="ListParagraph"/>
              <w:rPr>
                <w:rFonts w:ascii="Arial" w:hAnsi="Arial" w:cs="Arial"/>
                <w:sz w:val="22"/>
                <w:szCs w:val="22"/>
              </w:rPr>
            </w:pPr>
          </w:p>
          <w:p w14:paraId="332D10D6"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color w:val="000000"/>
                <w:sz w:val="22"/>
                <w:szCs w:val="22"/>
              </w:rPr>
              <w:t>Ability to work effectively across teams and at all levels within a large and complex organisation.</w:t>
            </w:r>
          </w:p>
          <w:p w14:paraId="62EBAA1F" w14:textId="77777777" w:rsidR="00683A3B" w:rsidRPr="006A1575" w:rsidRDefault="00683A3B" w:rsidP="00683A3B">
            <w:pPr>
              <w:pStyle w:val="ListParagraph"/>
              <w:rPr>
                <w:rFonts w:ascii="Arial" w:hAnsi="Arial" w:cs="Arial"/>
                <w:sz w:val="22"/>
                <w:szCs w:val="22"/>
              </w:rPr>
            </w:pPr>
          </w:p>
          <w:p w14:paraId="05EA52F0"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sz w:val="22"/>
                <w:szCs w:val="22"/>
              </w:rPr>
              <w:t xml:space="preserve">Substantial experience of building, maintaining and utilising internal and external stakeholder relationships. </w:t>
            </w:r>
          </w:p>
          <w:p w14:paraId="097C7557" w14:textId="77777777" w:rsidR="00683A3B" w:rsidRPr="006A1575" w:rsidRDefault="00683A3B" w:rsidP="00683A3B">
            <w:pPr>
              <w:pStyle w:val="ListParagraph"/>
              <w:rPr>
                <w:rFonts w:ascii="Arial" w:hAnsi="Arial" w:cs="Arial"/>
                <w:sz w:val="22"/>
                <w:szCs w:val="22"/>
                <w:lang w:val="en"/>
              </w:rPr>
            </w:pPr>
          </w:p>
          <w:p w14:paraId="06AE4E45"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sz w:val="22"/>
                <w:szCs w:val="22"/>
                <w:lang w:val="en"/>
              </w:rPr>
              <w:t xml:space="preserve">Ability to multitask and manage multiple, business critical deadlines. </w:t>
            </w:r>
          </w:p>
          <w:p w14:paraId="67FD615D" w14:textId="77777777" w:rsidR="00683A3B" w:rsidRPr="006A1575" w:rsidRDefault="00683A3B" w:rsidP="00683A3B">
            <w:pPr>
              <w:pStyle w:val="ListParagraph"/>
              <w:rPr>
                <w:rFonts w:ascii="Arial" w:hAnsi="Arial" w:cs="Arial"/>
                <w:sz w:val="22"/>
                <w:szCs w:val="22"/>
                <w:lang w:val="en"/>
              </w:rPr>
            </w:pPr>
          </w:p>
          <w:p w14:paraId="7E8D24BE"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sz w:val="22"/>
                <w:szCs w:val="22"/>
                <w:lang w:val="en"/>
              </w:rPr>
              <w:t>Strong interest and awareness of health and social care issues helpful.</w:t>
            </w:r>
          </w:p>
          <w:p w14:paraId="07C785D0" w14:textId="77777777" w:rsidR="00683A3B" w:rsidRPr="006A1575" w:rsidRDefault="00683A3B" w:rsidP="00683A3B">
            <w:pPr>
              <w:pStyle w:val="ListParagraph"/>
              <w:rPr>
                <w:rFonts w:ascii="Arial" w:hAnsi="Arial" w:cs="Arial"/>
                <w:sz w:val="22"/>
                <w:szCs w:val="22"/>
              </w:rPr>
            </w:pPr>
          </w:p>
          <w:p w14:paraId="0C65288D" w14:textId="77777777" w:rsidR="00683A3B" w:rsidRPr="006A1575" w:rsidRDefault="00683A3B" w:rsidP="00683A3B">
            <w:pPr>
              <w:numPr>
                <w:ilvl w:val="0"/>
                <w:numId w:val="43"/>
              </w:numPr>
              <w:autoSpaceDE w:val="0"/>
              <w:autoSpaceDN w:val="0"/>
              <w:adjustRightInd w:val="0"/>
              <w:rPr>
                <w:rFonts w:ascii="Arial" w:hAnsi="Arial" w:cs="Arial"/>
                <w:color w:val="000000"/>
                <w:sz w:val="22"/>
                <w:szCs w:val="22"/>
              </w:rPr>
            </w:pPr>
            <w:r w:rsidRPr="006A1575">
              <w:rPr>
                <w:rFonts w:ascii="Arial" w:hAnsi="Arial" w:cs="Arial"/>
                <w:sz w:val="22"/>
                <w:szCs w:val="22"/>
              </w:rPr>
              <w:t>Degree level education or equivalent experience.</w:t>
            </w:r>
          </w:p>
          <w:p w14:paraId="0966003F" w14:textId="36A94611" w:rsidR="00683A3B" w:rsidRPr="006A1575" w:rsidRDefault="00683A3B" w:rsidP="00683A3B">
            <w:pPr>
              <w:spacing w:line="276" w:lineRule="auto"/>
              <w:ind w:left="720"/>
              <w:jc w:val="both"/>
              <w:rPr>
                <w:rFonts w:ascii="Arial" w:hAnsi="Arial" w:cs="Arial"/>
                <w:color w:val="000000"/>
                <w:sz w:val="22"/>
                <w:szCs w:val="22"/>
              </w:rPr>
            </w:pPr>
          </w:p>
        </w:tc>
      </w:tr>
    </w:tbl>
    <w:p w14:paraId="695A838D" w14:textId="77777777" w:rsidR="00345A7E" w:rsidRPr="00734334" w:rsidRDefault="00345A7E" w:rsidP="00734334">
      <w:pPr>
        <w:spacing w:line="276" w:lineRule="auto"/>
        <w:rPr>
          <w:rFonts w:ascii="Arial" w:hAnsi="Arial" w:cs="Arial"/>
          <w:sz w:val="22"/>
          <w:szCs w:val="22"/>
        </w:rPr>
        <w:sectPr w:rsidR="00345A7E" w:rsidRPr="00734334" w:rsidSect="00085087">
          <w:pgSz w:w="11906" w:h="16838"/>
          <w:pgMar w:top="1361" w:right="1797" w:bottom="1077" w:left="1814" w:header="709" w:footer="709" w:gutter="0"/>
          <w:pgNumType w:start="1"/>
          <w:cols w:space="708"/>
          <w:docGrid w:linePitch="360"/>
        </w:sect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B35653" w14:paraId="5E45A7E2" w14:textId="77777777" w:rsidTr="00442F67">
        <w:trPr>
          <w:trHeight w:val="1125"/>
        </w:trPr>
        <w:tc>
          <w:tcPr>
            <w:tcW w:w="1980" w:type="dxa"/>
            <w:tcBorders>
              <w:top w:val="single" w:sz="4" w:space="0" w:color="auto"/>
              <w:left w:val="single" w:sz="4" w:space="0" w:color="auto"/>
              <w:bottom w:val="single" w:sz="4" w:space="0" w:color="auto"/>
              <w:right w:val="single" w:sz="4" w:space="0" w:color="auto"/>
            </w:tcBorders>
          </w:tcPr>
          <w:p w14:paraId="5075ACCF" w14:textId="77777777" w:rsidR="00B35653" w:rsidRDefault="00B35653" w:rsidP="00491D88">
            <w:pPr>
              <w:rPr>
                <w:rFonts w:ascii="Arial" w:hAnsi="Arial" w:cs="Arial"/>
                <w:b/>
                <w:sz w:val="22"/>
                <w:szCs w:val="22"/>
                <w:u w:val="single"/>
              </w:rPr>
            </w:pPr>
            <w:r>
              <w:rPr>
                <w:rFonts w:ascii="Arial" w:hAnsi="Arial" w:cs="Arial"/>
                <w:b/>
                <w:sz w:val="22"/>
                <w:szCs w:val="22"/>
                <w:u w:val="single"/>
              </w:rPr>
              <w:t>Values &amp; Behaviours</w:t>
            </w:r>
          </w:p>
          <w:p w14:paraId="4D737351" w14:textId="77777777" w:rsidR="00B35653" w:rsidRDefault="00B35653" w:rsidP="00491D88">
            <w:pPr>
              <w:rPr>
                <w:rFonts w:ascii="Arial" w:hAnsi="Arial" w:cs="Arial"/>
                <w:b/>
                <w:sz w:val="22"/>
                <w:szCs w:val="22"/>
              </w:rPr>
            </w:pPr>
          </w:p>
          <w:p w14:paraId="611BB667" w14:textId="77777777" w:rsidR="00B35653" w:rsidRDefault="00B35653" w:rsidP="00491D88">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7F316E4C" w14:textId="77777777" w:rsidR="00B35653" w:rsidRDefault="00B35653" w:rsidP="00491D88">
            <w:pPr>
              <w:rPr>
                <w:rFonts w:ascii="Arial" w:hAnsi="Arial" w:cs="Arial"/>
                <w:b/>
                <w:sz w:val="22"/>
                <w:szCs w:val="22"/>
              </w:rPr>
            </w:pPr>
            <w:r>
              <w:rPr>
                <w:rFonts w:ascii="Arial" w:hAnsi="Arial" w:cs="Arial"/>
                <w:b/>
                <w:sz w:val="22"/>
                <w:szCs w:val="22"/>
              </w:rPr>
              <w:t>Excellence</w:t>
            </w:r>
          </w:p>
          <w:p w14:paraId="2661547E" w14:textId="77777777" w:rsidR="00B35653" w:rsidRDefault="00B35653" w:rsidP="00491D88">
            <w:pPr>
              <w:rPr>
                <w:rFonts w:ascii="Arial" w:hAnsi="Arial" w:cs="Arial"/>
                <w:sz w:val="22"/>
                <w:szCs w:val="22"/>
              </w:rPr>
            </w:pPr>
            <w:r>
              <w:rPr>
                <w:rFonts w:ascii="Arial" w:hAnsi="Arial" w:cs="Arial"/>
                <w:b/>
                <w:bCs/>
                <w:sz w:val="22"/>
                <w:szCs w:val="22"/>
              </w:rPr>
              <w:t>In my work for CQC:</w:t>
            </w:r>
          </w:p>
          <w:p w14:paraId="7EF33B6A" w14:textId="240C1376" w:rsidR="00B35653" w:rsidRDefault="00B35653" w:rsidP="00B35653">
            <w:pPr>
              <w:numPr>
                <w:ilvl w:val="0"/>
                <w:numId w:val="35"/>
              </w:numPr>
              <w:spacing w:line="276" w:lineRule="auto"/>
              <w:rPr>
                <w:rFonts w:ascii="Arial" w:hAnsi="Arial" w:cs="Arial"/>
                <w:sz w:val="22"/>
                <w:szCs w:val="22"/>
              </w:rPr>
            </w:pPr>
            <w:r>
              <w:rPr>
                <w:rFonts w:ascii="Arial" w:hAnsi="Arial" w:cs="Arial"/>
                <w:sz w:val="22"/>
                <w:szCs w:val="22"/>
              </w:rPr>
              <w:t xml:space="preserve">I set high </w:t>
            </w:r>
            <w:r w:rsidR="00683A3B">
              <w:rPr>
                <w:rFonts w:ascii="Arial" w:hAnsi="Arial" w:cs="Arial"/>
                <w:sz w:val="22"/>
                <w:szCs w:val="22"/>
              </w:rPr>
              <w:t>standards for</w:t>
            </w:r>
            <w:r>
              <w:rPr>
                <w:rFonts w:ascii="Arial" w:hAnsi="Arial" w:cs="Arial"/>
                <w:sz w:val="22"/>
                <w:szCs w:val="22"/>
              </w:rPr>
              <w:t xml:space="preserve"> myself and others, and take accountability for results</w:t>
            </w:r>
          </w:p>
          <w:p w14:paraId="543B42F3" w14:textId="3D9C1E80" w:rsidR="00B35653" w:rsidRDefault="00B35653" w:rsidP="00B35653">
            <w:pPr>
              <w:numPr>
                <w:ilvl w:val="0"/>
                <w:numId w:val="35"/>
              </w:numPr>
              <w:spacing w:line="276" w:lineRule="auto"/>
              <w:rPr>
                <w:rFonts w:ascii="Arial" w:hAnsi="Arial" w:cs="Arial"/>
                <w:sz w:val="22"/>
                <w:szCs w:val="22"/>
              </w:rPr>
            </w:pPr>
            <w:r>
              <w:rPr>
                <w:rFonts w:ascii="Arial" w:hAnsi="Arial" w:cs="Arial"/>
                <w:sz w:val="22"/>
                <w:szCs w:val="22"/>
              </w:rPr>
              <w:t xml:space="preserve">I am ambitious to improve and </w:t>
            </w:r>
            <w:r w:rsidR="00683A3B">
              <w:rPr>
                <w:rFonts w:ascii="Arial" w:hAnsi="Arial" w:cs="Arial"/>
                <w:sz w:val="22"/>
                <w:szCs w:val="22"/>
              </w:rPr>
              <w:t>innovate.</w:t>
            </w:r>
          </w:p>
          <w:p w14:paraId="00843E6C" w14:textId="77777777" w:rsidR="00B35653" w:rsidRDefault="00B35653" w:rsidP="00B35653">
            <w:pPr>
              <w:numPr>
                <w:ilvl w:val="0"/>
                <w:numId w:val="35"/>
              </w:numPr>
              <w:spacing w:line="276" w:lineRule="auto"/>
              <w:rPr>
                <w:rFonts w:ascii="Arial" w:hAnsi="Arial" w:cs="Arial"/>
                <w:sz w:val="22"/>
                <w:szCs w:val="22"/>
              </w:rPr>
            </w:pPr>
            <w:r>
              <w:rPr>
                <w:rFonts w:ascii="Arial" w:hAnsi="Arial" w:cs="Arial"/>
                <w:sz w:val="22"/>
                <w:szCs w:val="22"/>
              </w:rPr>
              <w:t>I encourage improvement through continuous learning,</w:t>
            </w:r>
          </w:p>
          <w:p w14:paraId="6C5B560D" w14:textId="3BABE582" w:rsidR="00B35653" w:rsidRDefault="00B35653" w:rsidP="00B35653">
            <w:pPr>
              <w:numPr>
                <w:ilvl w:val="0"/>
                <w:numId w:val="35"/>
              </w:numPr>
              <w:spacing w:line="276" w:lineRule="auto"/>
              <w:rPr>
                <w:rFonts w:ascii="Arial" w:hAnsi="Arial" w:cs="Arial"/>
                <w:sz w:val="22"/>
                <w:szCs w:val="22"/>
              </w:rPr>
            </w:pPr>
            <w:r>
              <w:rPr>
                <w:rFonts w:ascii="Arial" w:hAnsi="Arial" w:cs="Arial"/>
                <w:sz w:val="22"/>
                <w:szCs w:val="22"/>
              </w:rPr>
              <w:t xml:space="preserve">I make best use of people’s time, and </w:t>
            </w:r>
            <w:r w:rsidR="00683A3B">
              <w:rPr>
                <w:rFonts w:ascii="Arial" w:hAnsi="Arial" w:cs="Arial"/>
                <w:sz w:val="22"/>
                <w:szCs w:val="22"/>
              </w:rPr>
              <w:t>recognise the</w:t>
            </w:r>
            <w:r>
              <w:rPr>
                <w:rFonts w:ascii="Arial" w:hAnsi="Arial" w:cs="Arial"/>
                <w:sz w:val="22"/>
                <w:szCs w:val="22"/>
              </w:rPr>
              <w:t xml:space="preserve"> valuable contribution of others   </w:t>
            </w:r>
          </w:p>
          <w:p w14:paraId="07011FFF" w14:textId="77777777" w:rsidR="00B35653" w:rsidRDefault="00B35653" w:rsidP="00491D88">
            <w:pPr>
              <w:rPr>
                <w:rFonts w:ascii="Arial" w:hAnsi="Arial" w:cs="Arial"/>
                <w:b/>
                <w:sz w:val="22"/>
                <w:szCs w:val="22"/>
              </w:rPr>
            </w:pPr>
          </w:p>
          <w:p w14:paraId="51352E9C" w14:textId="77777777" w:rsidR="00B35653" w:rsidRDefault="00B35653" w:rsidP="00491D88">
            <w:pPr>
              <w:rPr>
                <w:rFonts w:ascii="Arial" w:hAnsi="Arial" w:cs="Arial"/>
                <w:b/>
                <w:sz w:val="22"/>
                <w:szCs w:val="22"/>
              </w:rPr>
            </w:pPr>
            <w:r>
              <w:rPr>
                <w:rFonts w:ascii="Arial" w:hAnsi="Arial" w:cs="Arial"/>
                <w:b/>
                <w:sz w:val="22"/>
                <w:szCs w:val="22"/>
              </w:rPr>
              <w:t>Caring</w:t>
            </w:r>
          </w:p>
          <w:p w14:paraId="004A00A0" w14:textId="77777777" w:rsidR="00B35653" w:rsidRDefault="00B35653" w:rsidP="00491D88">
            <w:pPr>
              <w:rPr>
                <w:rFonts w:ascii="Arial" w:hAnsi="Arial" w:cs="Arial"/>
                <w:sz w:val="22"/>
                <w:szCs w:val="22"/>
              </w:rPr>
            </w:pPr>
            <w:r>
              <w:rPr>
                <w:rFonts w:ascii="Arial" w:hAnsi="Arial" w:cs="Arial"/>
                <w:b/>
                <w:bCs/>
                <w:sz w:val="22"/>
                <w:szCs w:val="22"/>
              </w:rPr>
              <w:t>In my work for CQC:</w:t>
            </w:r>
          </w:p>
          <w:p w14:paraId="3206A775" w14:textId="77777777" w:rsidR="00B35653" w:rsidRDefault="00B35653" w:rsidP="00B35653">
            <w:pPr>
              <w:numPr>
                <w:ilvl w:val="0"/>
                <w:numId w:val="36"/>
              </w:numPr>
              <w:spacing w:line="276" w:lineRule="auto"/>
              <w:rPr>
                <w:rFonts w:ascii="Arial" w:hAnsi="Arial" w:cs="Arial"/>
                <w:sz w:val="22"/>
                <w:szCs w:val="22"/>
              </w:rPr>
            </w:pPr>
            <w:r>
              <w:rPr>
                <w:rFonts w:ascii="Arial" w:hAnsi="Arial" w:cs="Arial"/>
                <w:sz w:val="22"/>
                <w:szCs w:val="22"/>
              </w:rPr>
              <w:t>I am committed to making a positive difference  to people’s lives</w:t>
            </w:r>
          </w:p>
          <w:p w14:paraId="44530939" w14:textId="77777777" w:rsidR="00B35653" w:rsidRDefault="00B35653" w:rsidP="00B35653">
            <w:pPr>
              <w:numPr>
                <w:ilvl w:val="0"/>
                <w:numId w:val="36"/>
              </w:numPr>
              <w:spacing w:line="276" w:lineRule="auto"/>
              <w:rPr>
                <w:rFonts w:ascii="Arial" w:hAnsi="Arial" w:cs="Arial"/>
                <w:sz w:val="22"/>
                <w:szCs w:val="22"/>
              </w:rPr>
            </w:pPr>
            <w:r>
              <w:rPr>
                <w:rFonts w:ascii="Arial" w:hAnsi="Arial" w:cs="Arial"/>
                <w:sz w:val="22"/>
                <w:szCs w:val="22"/>
              </w:rPr>
              <w:t xml:space="preserve">I treat everyone with dignity and respect </w:t>
            </w:r>
          </w:p>
          <w:p w14:paraId="4095B024" w14:textId="77777777" w:rsidR="00B35653" w:rsidRDefault="00B35653" w:rsidP="00B35653">
            <w:pPr>
              <w:numPr>
                <w:ilvl w:val="0"/>
                <w:numId w:val="36"/>
              </w:numPr>
              <w:spacing w:line="276" w:lineRule="auto"/>
              <w:rPr>
                <w:rFonts w:ascii="Arial" w:hAnsi="Arial" w:cs="Arial"/>
                <w:sz w:val="22"/>
                <w:szCs w:val="22"/>
              </w:rPr>
            </w:pPr>
            <w:r>
              <w:rPr>
                <w:rFonts w:ascii="Arial" w:hAnsi="Arial" w:cs="Arial"/>
                <w:sz w:val="22"/>
                <w:szCs w:val="22"/>
              </w:rPr>
              <w:t>I am thoughtful and listen to others</w:t>
            </w:r>
          </w:p>
          <w:p w14:paraId="49932626" w14:textId="77777777" w:rsidR="00B35653" w:rsidRDefault="00B35653" w:rsidP="00B35653">
            <w:pPr>
              <w:numPr>
                <w:ilvl w:val="0"/>
                <w:numId w:val="36"/>
              </w:numPr>
              <w:spacing w:line="276" w:lineRule="auto"/>
              <w:rPr>
                <w:rFonts w:ascii="Arial" w:hAnsi="Arial" w:cs="Arial"/>
                <w:sz w:val="22"/>
                <w:szCs w:val="22"/>
              </w:rPr>
            </w:pPr>
            <w:r>
              <w:rPr>
                <w:rFonts w:ascii="Arial" w:hAnsi="Arial" w:cs="Arial"/>
                <w:sz w:val="22"/>
                <w:szCs w:val="22"/>
              </w:rPr>
              <w:t>I actively support the well-being of others</w:t>
            </w:r>
          </w:p>
          <w:p w14:paraId="2D2B6E2D" w14:textId="77777777" w:rsidR="00B35653" w:rsidRDefault="00B35653" w:rsidP="00491D88">
            <w:pPr>
              <w:rPr>
                <w:rFonts w:ascii="Arial" w:hAnsi="Arial" w:cs="Arial"/>
                <w:b/>
                <w:sz w:val="22"/>
                <w:szCs w:val="22"/>
              </w:rPr>
            </w:pPr>
          </w:p>
          <w:p w14:paraId="762E7D2D" w14:textId="77777777" w:rsidR="00B35653" w:rsidRDefault="00B35653" w:rsidP="00491D88">
            <w:pPr>
              <w:rPr>
                <w:rFonts w:ascii="Arial" w:hAnsi="Arial" w:cs="Arial"/>
                <w:b/>
                <w:sz w:val="22"/>
                <w:szCs w:val="22"/>
              </w:rPr>
            </w:pPr>
            <w:r>
              <w:rPr>
                <w:rFonts w:ascii="Arial" w:hAnsi="Arial" w:cs="Arial"/>
                <w:b/>
                <w:sz w:val="22"/>
                <w:szCs w:val="22"/>
              </w:rPr>
              <w:t xml:space="preserve">Integrity </w:t>
            </w:r>
          </w:p>
          <w:p w14:paraId="70851677" w14:textId="77777777" w:rsidR="00B35653" w:rsidRDefault="00B35653" w:rsidP="00491D88">
            <w:pPr>
              <w:rPr>
                <w:rFonts w:ascii="Arial" w:hAnsi="Arial" w:cs="Arial"/>
                <w:sz w:val="22"/>
                <w:szCs w:val="22"/>
              </w:rPr>
            </w:pPr>
            <w:r>
              <w:rPr>
                <w:rFonts w:ascii="Arial" w:hAnsi="Arial" w:cs="Arial"/>
                <w:b/>
                <w:bCs/>
                <w:sz w:val="22"/>
                <w:szCs w:val="22"/>
              </w:rPr>
              <w:t>In my work for CQC:</w:t>
            </w:r>
          </w:p>
          <w:p w14:paraId="3CBBBB75" w14:textId="77777777" w:rsidR="00B35653" w:rsidRDefault="00B35653" w:rsidP="00B35653">
            <w:pPr>
              <w:numPr>
                <w:ilvl w:val="0"/>
                <w:numId w:val="37"/>
              </w:numPr>
              <w:spacing w:line="276" w:lineRule="auto"/>
              <w:ind w:left="714" w:hanging="357"/>
              <w:rPr>
                <w:rFonts w:ascii="Arial" w:hAnsi="Arial" w:cs="Arial"/>
                <w:sz w:val="22"/>
                <w:szCs w:val="22"/>
              </w:rPr>
            </w:pPr>
            <w:r>
              <w:rPr>
                <w:rFonts w:ascii="Arial" w:hAnsi="Arial" w:cs="Arial"/>
                <w:sz w:val="22"/>
                <w:szCs w:val="22"/>
              </w:rPr>
              <w:t>I will do the right thing</w:t>
            </w:r>
          </w:p>
          <w:p w14:paraId="09134475" w14:textId="77777777" w:rsidR="00B35653" w:rsidRDefault="00B35653" w:rsidP="00B35653">
            <w:pPr>
              <w:numPr>
                <w:ilvl w:val="0"/>
                <w:numId w:val="37"/>
              </w:numPr>
              <w:spacing w:line="276" w:lineRule="auto"/>
              <w:ind w:left="714" w:hanging="357"/>
              <w:rPr>
                <w:rFonts w:ascii="Arial" w:hAnsi="Arial" w:cs="Arial"/>
                <w:sz w:val="22"/>
                <w:szCs w:val="22"/>
              </w:rPr>
            </w:pPr>
            <w:r>
              <w:rPr>
                <w:rFonts w:ascii="Arial" w:hAnsi="Arial" w:cs="Arial"/>
                <w:sz w:val="22"/>
                <w:szCs w:val="22"/>
              </w:rPr>
              <w:t>I ensure my actions reflect my words</w:t>
            </w:r>
          </w:p>
          <w:p w14:paraId="433604E3" w14:textId="77777777" w:rsidR="00B35653" w:rsidRDefault="00B35653" w:rsidP="00B35653">
            <w:pPr>
              <w:numPr>
                <w:ilvl w:val="0"/>
                <w:numId w:val="37"/>
              </w:numPr>
              <w:spacing w:line="276" w:lineRule="auto"/>
              <w:ind w:left="714" w:hanging="357"/>
              <w:rPr>
                <w:rFonts w:ascii="Arial" w:hAnsi="Arial" w:cs="Arial"/>
                <w:sz w:val="22"/>
                <w:szCs w:val="22"/>
              </w:rPr>
            </w:pPr>
            <w:r>
              <w:rPr>
                <w:rFonts w:ascii="Arial" w:hAnsi="Arial" w:cs="Arial"/>
                <w:sz w:val="22"/>
                <w:szCs w:val="22"/>
              </w:rPr>
              <w:lastRenderedPageBreak/>
              <w:t>I am fair and open to challenge and have the courage to challenge others</w:t>
            </w:r>
          </w:p>
          <w:p w14:paraId="0A663DC7" w14:textId="77777777" w:rsidR="00B35653" w:rsidRDefault="00B35653" w:rsidP="00B35653">
            <w:pPr>
              <w:numPr>
                <w:ilvl w:val="0"/>
                <w:numId w:val="37"/>
              </w:numPr>
              <w:spacing w:line="276" w:lineRule="auto"/>
              <w:ind w:left="714" w:hanging="357"/>
              <w:rPr>
                <w:rFonts w:ascii="Arial" w:hAnsi="Arial" w:cs="Arial"/>
                <w:sz w:val="22"/>
                <w:szCs w:val="22"/>
              </w:rPr>
            </w:pPr>
            <w:r>
              <w:rPr>
                <w:rFonts w:ascii="Arial" w:hAnsi="Arial" w:cs="Arial"/>
                <w:sz w:val="22"/>
                <w:szCs w:val="22"/>
              </w:rPr>
              <w:t>I positively contribute to building trust with the public, colleagues and partners</w:t>
            </w:r>
          </w:p>
          <w:p w14:paraId="0F5CAF72" w14:textId="77777777" w:rsidR="00B35653" w:rsidRDefault="00B35653" w:rsidP="00491D88">
            <w:pPr>
              <w:rPr>
                <w:rFonts w:ascii="Arial" w:hAnsi="Arial" w:cs="Arial"/>
                <w:b/>
                <w:sz w:val="22"/>
                <w:szCs w:val="22"/>
              </w:rPr>
            </w:pPr>
          </w:p>
          <w:p w14:paraId="71C36C12" w14:textId="77777777" w:rsidR="00B35653" w:rsidRDefault="00B35653" w:rsidP="00491D88">
            <w:pPr>
              <w:rPr>
                <w:rFonts w:ascii="Arial" w:hAnsi="Arial" w:cs="Arial"/>
                <w:b/>
                <w:sz w:val="22"/>
                <w:szCs w:val="22"/>
              </w:rPr>
            </w:pPr>
            <w:r>
              <w:rPr>
                <w:rFonts w:ascii="Arial" w:hAnsi="Arial" w:cs="Arial"/>
                <w:b/>
                <w:sz w:val="22"/>
                <w:szCs w:val="22"/>
              </w:rPr>
              <w:t>Teamwork</w:t>
            </w:r>
          </w:p>
          <w:p w14:paraId="7115EF90" w14:textId="77777777" w:rsidR="00B35653" w:rsidRDefault="00B35653" w:rsidP="00491D88">
            <w:pPr>
              <w:autoSpaceDE w:val="0"/>
              <w:autoSpaceDN w:val="0"/>
              <w:adjustRightInd w:val="0"/>
              <w:rPr>
                <w:rFonts w:ascii="Arial" w:hAnsi="Arial" w:cs="Arial"/>
                <w:sz w:val="22"/>
                <w:szCs w:val="22"/>
              </w:rPr>
            </w:pPr>
            <w:r>
              <w:rPr>
                <w:rFonts w:ascii="Arial" w:hAnsi="Arial" w:cs="Arial"/>
                <w:b/>
                <w:bCs/>
                <w:sz w:val="22"/>
                <w:szCs w:val="22"/>
              </w:rPr>
              <w:t>In my work for CQC:</w:t>
            </w:r>
          </w:p>
          <w:p w14:paraId="71945F6B" w14:textId="77777777" w:rsidR="00B35653" w:rsidRDefault="00B35653" w:rsidP="00B35653">
            <w:pPr>
              <w:numPr>
                <w:ilvl w:val="0"/>
                <w:numId w:val="38"/>
              </w:numPr>
              <w:autoSpaceDE w:val="0"/>
              <w:autoSpaceDN w:val="0"/>
              <w:adjustRightInd w:val="0"/>
              <w:rPr>
                <w:rFonts w:ascii="Arial" w:hAnsi="Arial" w:cs="Arial"/>
                <w:sz w:val="22"/>
                <w:szCs w:val="22"/>
              </w:rPr>
            </w:pPr>
            <w:r>
              <w:rPr>
                <w:rFonts w:ascii="Arial" w:hAnsi="Arial" w:cs="Arial"/>
                <w:sz w:val="22"/>
                <w:szCs w:val="22"/>
              </w:rPr>
              <w:t>I provide high support and high challenge for my colleagues</w:t>
            </w:r>
          </w:p>
          <w:p w14:paraId="641D92AA" w14:textId="77777777" w:rsidR="00B35653" w:rsidRDefault="00B35653" w:rsidP="00B35653">
            <w:pPr>
              <w:numPr>
                <w:ilvl w:val="0"/>
                <w:numId w:val="38"/>
              </w:numPr>
              <w:autoSpaceDE w:val="0"/>
              <w:autoSpaceDN w:val="0"/>
              <w:adjustRightInd w:val="0"/>
              <w:rPr>
                <w:rFonts w:ascii="Arial" w:hAnsi="Arial" w:cs="Arial"/>
                <w:sz w:val="22"/>
                <w:szCs w:val="22"/>
              </w:rPr>
            </w:pPr>
            <w:r>
              <w:rPr>
                <w:rFonts w:ascii="Arial" w:hAnsi="Arial" w:cs="Arial"/>
                <w:sz w:val="22"/>
                <w:szCs w:val="22"/>
              </w:rPr>
              <w:t>I understand the impact my work has on others and how their work affects me</w:t>
            </w:r>
          </w:p>
          <w:p w14:paraId="5D907B44" w14:textId="77777777" w:rsidR="00B35653" w:rsidRDefault="00B35653" w:rsidP="00B35653">
            <w:pPr>
              <w:numPr>
                <w:ilvl w:val="0"/>
                <w:numId w:val="38"/>
              </w:numPr>
              <w:autoSpaceDE w:val="0"/>
              <w:autoSpaceDN w:val="0"/>
              <w:adjustRightInd w:val="0"/>
              <w:rPr>
                <w:rFonts w:ascii="Arial" w:hAnsi="Arial" w:cs="Arial"/>
                <w:sz w:val="22"/>
                <w:szCs w:val="22"/>
              </w:rPr>
            </w:pPr>
            <w:r>
              <w:rPr>
                <w:rFonts w:ascii="Arial" w:hAnsi="Arial" w:cs="Arial"/>
                <w:sz w:val="22"/>
                <w:szCs w:val="22"/>
              </w:rPr>
              <w:t>I recognise that we can’t do this alone</w:t>
            </w:r>
          </w:p>
          <w:p w14:paraId="0AD5D50B" w14:textId="77777777" w:rsidR="00B35653" w:rsidRDefault="00B35653" w:rsidP="00B35653">
            <w:pPr>
              <w:numPr>
                <w:ilvl w:val="0"/>
                <w:numId w:val="38"/>
              </w:numPr>
              <w:autoSpaceDE w:val="0"/>
              <w:autoSpaceDN w:val="0"/>
              <w:adjustRightInd w:val="0"/>
              <w:rPr>
                <w:rFonts w:ascii="Arial" w:hAnsi="Arial" w:cs="Arial"/>
                <w:sz w:val="22"/>
                <w:szCs w:val="22"/>
              </w:rPr>
            </w:pPr>
            <w:r>
              <w:rPr>
                <w:rFonts w:ascii="Arial" w:hAnsi="Arial" w:cs="Arial"/>
                <w:sz w:val="22"/>
                <w:szCs w:val="22"/>
              </w:rPr>
              <w:t>I am adaptable to the changing needs of others</w:t>
            </w:r>
          </w:p>
          <w:p w14:paraId="485ACBB5" w14:textId="77777777" w:rsidR="00B35653" w:rsidRDefault="00B35653" w:rsidP="00442F67">
            <w:pPr>
              <w:spacing w:after="20"/>
              <w:jc w:val="both"/>
              <w:rPr>
                <w:rFonts w:ascii="Arial" w:hAnsi="Arial" w:cs="Arial"/>
                <w:b/>
                <w:sz w:val="22"/>
                <w:szCs w:val="22"/>
              </w:rPr>
            </w:pPr>
          </w:p>
        </w:tc>
      </w:tr>
    </w:tbl>
    <w:p w14:paraId="31466DBB" w14:textId="77777777" w:rsidR="00345A7E" w:rsidRPr="00734334" w:rsidRDefault="00345A7E" w:rsidP="00734334">
      <w:pPr>
        <w:spacing w:line="276" w:lineRule="auto"/>
        <w:rPr>
          <w:rFonts w:ascii="Arial" w:hAnsi="Arial" w:cs="Arial"/>
          <w:sz w:val="22"/>
          <w:szCs w:val="22"/>
        </w:rPr>
      </w:pPr>
    </w:p>
    <w:p w14:paraId="75EC7699" w14:textId="77777777" w:rsidR="00345A7E" w:rsidRPr="00734334" w:rsidRDefault="00345A7E" w:rsidP="006F55DB">
      <w:pPr>
        <w:spacing w:line="276" w:lineRule="auto"/>
        <w:rPr>
          <w:rFonts w:ascii="Arial" w:hAnsi="Arial" w:cs="Arial"/>
          <w:sz w:val="22"/>
          <w:szCs w:val="22"/>
        </w:rPr>
      </w:pPr>
    </w:p>
    <w:sectPr w:rsidR="00345A7E" w:rsidRPr="00734334" w:rsidSect="00085087">
      <w:type w:val="continuous"/>
      <w:pgSz w:w="11906" w:h="16838"/>
      <w:pgMar w:top="1361" w:right="1797" w:bottom="1077"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D8ED90"/>
    <w:lvl w:ilvl="0">
      <w:numFmt w:val="bullet"/>
      <w:lvlText w:val="*"/>
      <w:lvlJc w:val="left"/>
    </w:lvl>
  </w:abstractNum>
  <w:abstractNum w:abstractNumId="1" w15:restartNumberingAfterBreak="0">
    <w:nsid w:val="004F0B3B"/>
    <w:multiLevelType w:val="hybridMultilevel"/>
    <w:tmpl w:val="FAF4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83451"/>
    <w:multiLevelType w:val="hybridMultilevel"/>
    <w:tmpl w:val="AA9CB7C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37669C2"/>
    <w:multiLevelType w:val="hybridMultilevel"/>
    <w:tmpl w:val="CB481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AB046F"/>
    <w:multiLevelType w:val="hybridMultilevel"/>
    <w:tmpl w:val="AF9C6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62A5F"/>
    <w:multiLevelType w:val="hybridMultilevel"/>
    <w:tmpl w:val="6E5AF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F1FDE"/>
    <w:multiLevelType w:val="hybridMultilevel"/>
    <w:tmpl w:val="A1A854E2"/>
    <w:lvl w:ilvl="0" w:tplc="E1AC3158">
      <w:start w:val="1"/>
      <w:numFmt w:val="bullet"/>
      <w:lvlText w:val=""/>
      <w:lvlJc w:val="left"/>
      <w:pPr>
        <w:tabs>
          <w:tab w:val="num" w:pos="720"/>
        </w:tabs>
        <w:ind w:left="720" w:hanging="360"/>
      </w:pPr>
      <w:rPr>
        <w:rFonts w:ascii="Wingdings" w:hAnsi="Wingdings" w:hint="default"/>
      </w:rPr>
    </w:lvl>
    <w:lvl w:ilvl="1" w:tplc="659CACFA" w:tentative="1">
      <w:start w:val="1"/>
      <w:numFmt w:val="bullet"/>
      <w:lvlText w:val=""/>
      <w:lvlJc w:val="left"/>
      <w:pPr>
        <w:tabs>
          <w:tab w:val="num" w:pos="1440"/>
        </w:tabs>
        <w:ind w:left="1440" w:hanging="360"/>
      </w:pPr>
      <w:rPr>
        <w:rFonts w:ascii="Wingdings" w:hAnsi="Wingdings" w:hint="default"/>
      </w:rPr>
    </w:lvl>
    <w:lvl w:ilvl="2" w:tplc="92369714" w:tentative="1">
      <w:start w:val="1"/>
      <w:numFmt w:val="bullet"/>
      <w:lvlText w:val=""/>
      <w:lvlJc w:val="left"/>
      <w:pPr>
        <w:tabs>
          <w:tab w:val="num" w:pos="2160"/>
        </w:tabs>
        <w:ind w:left="2160" w:hanging="360"/>
      </w:pPr>
      <w:rPr>
        <w:rFonts w:ascii="Wingdings" w:hAnsi="Wingdings" w:hint="default"/>
      </w:rPr>
    </w:lvl>
    <w:lvl w:ilvl="3" w:tplc="6C52E9B4" w:tentative="1">
      <w:start w:val="1"/>
      <w:numFmt w:val="bullet"/>
      <w:lvlText w:val=""/>
      <w:lvlJc w:val="left"/>
      <w:pPr>
        <w:tabs>
          <w:tab w:val="num" w:pos="2880"/>
        </w:tabs>
        <w:ind w:left="2880" w:hanging="360"/>
      </w:pPr>
      <w:rPr>
        <w:rFonts w:ascii="Wingdings" w:hAnsi="Wingdings" w:hint="default"/>
      </w:rPr>
    </w:lvl>
    <w:lvl w:ilvl="4" w:tplc="50903742" w:tentative="1">
      <w:start w:val="1"/>
      <w:numFmt w:val="bullet"/>
      <w:lvlText w:val=""/>
      <w:lvlJc w:val="left"/>
      <w:pPr>
        <w:tabs>
          <w:tab w:val="num" w:pos="3600"/>
        </w:tabs>
        <w:ind w:left="3600" w:hanging="360"/>
      </w:pPr>
      <w:rPr>
        <w:rFonts w:ascii="Wingdings" w:hAnsi="Wingdings" w:hint="default"/>
      </w:rPr>
    </w:lvl>
    <w:lvl w:ilvl="5" w:tplc="4E128008" w:tentative="1">
      <w:start w:val="1"/>
      <w:numFmt w:val="bullet"/>
      <w:lvlText w:val=""/>
      <w:lvlJc w:val="left"/>
      <w:pPr>
        <w:tabs>
          <w:tab w:val="num" w:pos="4320"/>
        </w:tabs>
        <w:ind w:left="4320" w:hanging="360"/>
      </w:pPr>
      <w:rPr>
        <w:rFonts w:ascii="Wingdings" w:hAnsi="Wingdings" w:hint="default"/>
      </w:rPr>
    </w:lvl>
    <w:lvl w:ilvl="6" w:tplc="2C982092" w:tentative="1">
      <w:start w:val="1"/>
      <w:numFmt w:val="bullet"/>
      <w:lvlText w:val=""/>
      <w:lvlJc w:val="left"/>
      <w:pPr>
        <w:tabs>
          <w:tab w:val="num" w:pos="5040"/>
        </w:tabs>
        <w:ind w:left="5040" w:hanging="360"/>
      </w:pPr>
      <w:rPr>
        <w:rFonts w:ascii="Wingdings" w:hAnsi="Wingdings" w:hint="default"/>
      </w:rPr>
    </w:lvl>
    <w:lvl w:ilvl="7" w:tplc="F2289C0A" w:tentative="1">
      <w:start w:val="1"/>
      <w:numFmt w:val="bullet"/>
      <w:lvlText w:val=""/>
      <w:lvlJc w:val="left"/>
      <w:pPr>
        <w:tabs>
          <w:tab w:val="num" w:pos="5760"/>
        </w:tabs>
        <w:ind w:left="5760" w:hanging="360"/>
      </w:pPr>
      <w:rPr>
        <w:rFonts w:ascii="Wingdings" w:hAnsi="Wingdings" w:hint="default"/>
      </w:rPr>
    </w:lvl>
    <w:lvl w:ilvl="8" w:tplc="AE4E53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67262"/>
    <w:multiLevelType w:val="hybridMultilevel"/>
    <w:tmpl w:val="DB12D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40A9A"/>
    <w:multiLevelType w:val="hybridMultilevel"/>
    <w:tmpl w:val="BDCE3B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F0302B"/>
    <w:multiLevelType w:val="hybridMultilevel"/>
    <w:tmpl w:val="1E04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B523C"/>
    <w:multiLevelType w:val="hybridMultilevel"/>
    <w:tmpl w:val="1D34B116"/>
    <w:lvl w:ilvl="0" w:tplc="1AA69E16">
      <w:start w:val="1"/>
      <w:numFmt w:val="bullet"/>
      <w:lvlText w:val=""/>
      <w:lvlJc w:val="left"/>
      <w:pPr>
        <w:tabs>
          <w:tab w:val="num" w:pos="720"/>
        </w:tabs>
        <w:ind w:left="720" w:hanging="360"/>
      </w:pPr>
      <w:rPr>
        <w:rFonts w:ascii="Wingdings" w:hAnsi="Wingdings" w:hint="default"/>
      </w:rPr>
    </w:lvl>
    <w:lvl w:ilvl="1" w:tplc="2D184852" w:tentative="1">
      <w:start w:val="1"/>
      <w:numFmt w:val="bullet"/>
      <w:lvlText w:val=""/>
      <w:lvlJc w:val="left"/>
      <w:pPr>
        <w:tabs>
          <w:tab w:val="num" w:pos="1440"/>
        </w:tabs>
        <w:ind w:left="1440" w:hanging="360"/>
      </w:pPr>
      <w:rPr>
        <w:rFonts w:ascii="Wingdings" w:hAnsi="Wingdings" w:hint="default"/>
      </w:rPr>
    </w:lvl>
    <w:lvl w:ilvl="2" w:tplc="CF7A1796" w:tentative="1">
      <w:start w:val="1"/>
      <w:numFmt w:val="bullet"/>
      <w:lvlText w:val=""/>
      <w:lvlJc w:val="left"/>
      <w:pPr>
        <w:tabs>
          <w:tab w:val="num" w:pos="2160"/>
        </w:tabs>
        <w:ind w:left="2160" w:hanging="360"/>
      </w:pPr>
      <w:rPr>
        <w:rFonts w:ascii="Wingdings" w:hAnsi="Wingdings" w:hint="default"/>
      </w:rPr>
    </w:lvl>
    <w:lvl w:ilvl="3" w:tplc="5DC8183A" w:tentative="1">
      <w:start w:val="1"/>
      <w:numFmt w:val="bullet"/>
      <w:lvlText w:val=""/>
      <w:lvlJc w:val="left"/>
      <w:pPr>
        <w:tabs>
          <w:tab w:val="num" w:pos="2880"/>
        </w:tabs>
        <w:ind w:left="2880" w:hanging="360"/>
      </w:pPr>
      <w:rPr>
        <w:rFonts w:ascii="Wingdings" w:hAnsi="Wingdings" w:hint="default"/>
      </w:rPr>
    </w:lvl>
    <w:lvl w:ilvl="4" w:tplc="C85643C8" w:tentative="1">
      <w:start w:val="1"/>
      <w:numFmt w:val="bullet"/>
      <w:lvlText w:val=""/>
      <w:lvlJc w:val="left"/>
      <w:pPr>
        <w:tabs>
          <w:tab w:val="num" w:pos="3600"/>
        </w:tabs>
        <w:ind w:left="3600" w:hanging="360"/>
      </w:pPr>
      <w:rPr>
        <w:rFonts w:ascii="Wingdings" w:hAnsi="Wingdings" w:hint="default"/>
      </w:rPr>
    </w:lvl>
    <w:lvl w:ilvl="5" w:tplc="9B905ECE" w:tentative="1">
      <w:start w:val="1"/>
      <w:numFmt w:val="bullet"/>
      <w:lvlText w:val=""/>
      <w:lvlJc w:val="left"/>
      <w:pPr>
        <w:tabs>
          <w:tab w:val="num" w:pos="4320"/>
        </w:tabs>
        <w:ind w:left="4320" w:hanging="360"/>
      </w:pPr>
      <w:rPr>
        <w:rFonts w:ascii="Wingdings" w:hAnsi="Wingdings" w:hint="default"/>
      </w:rPr>
    </w:lvl>
    <w:lvl w:ilvl="6" w:tplc="5B740E1E" w:tentative="1">
      <w:start w:val="1"/>
      <w:numFmt w:val="bullet"/>
      <w:lvlText w:val=""/>
      <w:lvlJc w:val="left"/>
      <w:pPr>
        <w:tabs>
          <w:tab w:val="num" w:pos="5040"/>
        </w:tabs>
        <w:ind w:left="5040" w:hanging="360"/>
      </w:pPr>
      <w:rPr>
        <w:rFonts w:ascii="Wingdings" w:hAnsi="Wingdings" w:hint="default"/>
      </w:rPr>
    </w:lvl>
    <w:lvl w:ilvl="7" w:tplc="D138D944" w:tentative="1">
      <w:start w:val="1"/>
      <w:numFmt w:val="bullet"/>
      <w:lvlText w:val=""/>
      <w:lvlJc w:val="left"/>
      <w:pPr>
        <w:tabs>
          <w:tab w:val="num" w:pos="5760"/>
        </w:tabs>
        <w:ind w:left="5760" w:hanging="360"/>
      </w:pPr>
      <w:rPr>
        <w:rFonts w:ascii="Wingdings" w:hAnsi="Wingdings" w:hint="default"/>
      </w:rPr>
    </w:lvl>
    <w:lvl w:ilvl="8" w:tplc="88E651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C687B"/>
    <w:multiLevelType w:val="hybridMultilevel"/>
    <w:tmpl w:val="F60E33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8041F7"/>
    <w:multiLevelType w:val="hybridMultilevel"/>
    <w:tmpl w:val="E7F063E0"/>
    <w:lvl w:ilvl="0" w:tplc="08090001">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645160"/>
    <w:multiLevelType w:val="hybridMultilevel"/>
    <w:tmpl w:val="EB0231DA"/>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31E19"/>
    <w:multiLevelType w:val="hybridMultilevel"/>
    <w:tmpl w:val="B650C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96F7A"/>
    <w:multiLevelType w:val="hybridMultilevel"/>
    <w:tmpl w:val="EEBC448E"/>
    <w:lvl w:ilvl="0" w:tplc="7C0C48DA">
      <w:start w:val="1"/>
      <w:numFmt w:val="bullet"/>
      <w:lvlText w:val=""/>
      <w:lvlJc w:val="left"/>
      <w:pPr>
        <w:tabs>
          <w:tab w:val="num" w:pos="720"/>
        </w:tabs>
        <w:ind w:left="720" w:hanging="360"/>
      </w:pPr>
      <w:rPr>
        <w:rFonts w:ascii="Wingdings" w:hAnsi="Wingdings" w:hint="default"/>
      </w:rPr>
    </w:lvl>
    <w:lvl w:ilvl="1" w:tplc="6B2CF5BC" w:tentative="1">
      <w:start w:val="1"/>
      <w:numFmt w:val="bullet"/>
      <w:lvlText w:val=""/>
      <w:lvlJc w:val="left"/>
      <w:pPr>
        <w:tabs>
          <w:tab w:val="num" w:pos="1440"/>
        </w:tabs>
        <w:ind w:left="1440" w:hanging="360"/>
      </w:pPr>
      <w:rPr>
        <w:rFonts w:ascii="Wingdings" w:hAnsi="Wingdings" w:hint="default"/>
      </w:rPr>
    </w:lvl>
    <w:lvl w:ilvl="2" w:tplc="D3562EC2" w:tentative="1">
      <w:start w:val="1"/>
      <w:numFmt w:val="bullet"/>
      <w:lvlText w:val=""/>
      <w:lvlJc w:val="left"/>
      <w:pPr>
        <w:tabs>
          <w:tab w:val="num" w:pos="2160"/>
        </w:tabs>
        <w:ind w:left="2160" w:hanging="360"/>
      </w:pPr>
      <w:rPr>
        <w:rFonts w:ascii="Wingdings" w:hAnsi="Wingdings" w:hint="default"/>
      </w:rPr>
    </w:lvl>
    <w:lvl w:ilvl="3" w:tplc="2A2EB446" w:tentative="1">
      <w:start w:val="1"/>
      <w:numFmt w:val="bullet"/>
      <w:lvlText w:val=""/>
      <w:lvlJc w:val="left"/>
      <w:pPr>
        <w:tabs>
          <w:tab w:val="num" w:pos="2880"/>
        </w:tabs>
        <w:ind w:left="2880" w:hanging="360"/>
      </w:pPr>
      <w:rPr>
        <w:rFonts w:ascii="Wingdings" w:hAnsi="Wingdings" w:hint="default"/>
      </w:rPr>
    </w:lvl>
    <w:lvl w:ilvl="4" w:tplc="89DEA16C" w:tentative="1">
      <w:start w:val="1"/>
      <w:numFmt w:val="bullet"/>
      <w:lvlText w:val=""/>
      <w:lvlJc w:val="left"/>
      <w:pPr>
        <w:tabs>
          <w:tab w:val="num" w:pos="3600"/>
        </w:tabs>
        <w:ind w:left="3600" w:hanging="360"/>
      </w:pPr>
      <w:rPr>
        <w:rFonts w:ascii="Wingdings" w:hAnsi="Wingdings" w:hint="default"/>
      </w:rPr>
    </w:lvl>
    <w:lvl w:ilvl="5" w:tplc="237C959E" w:tentative="1">
      <w:start w:val="1"/>
      <w:numFmt w:val="bullet"/>
      <w:lvlText w:val=""/>
      <w:lvlJc w:val="left"/>
      <w:pPr>
        <w:tabs>
          <w:tab w:val="num" w:pos="4320"/>
        </w:tabs>
        <w:ind w:left="4320" w:hanging="360"/>
      </w:pPr>
      <w:rPr>
        <w:rFonts w:ascii="Wingdings" w:hAnsi="Wingdings" w:hint="default"/>
      </w:rPr>
    </w:lvl>
    <w:lvl w:ilvl="6" w:tplc="6278F750" w:tentative="1">
      <w:start w:val="1"/>
      <w:numFmt w:val="bullet"/>
      <w:lvlText w:val=""/>
      <w:lvlJc w:val="left"/>
      <w:pPr>
        <w:tabs>
          <w:tab w:val="num" w:pos="5040"/>
        </w:tabs>
        <w:ind w:left="5040" w:hanging="360"/>
      </w:pPr>
      <w:rPr>
        <w:rFonts w:ascii="Wingdings" w:hAnsi="Wingdings" w:hint="default"/>
      </w:rPr>
    </w:lvl>
    <w:lvl w:ilvl="7" w:tplc="4CE6A988" w:tentative="1">
      <w:start w:val="1"/>
      <w:numFmt w:val="bullet"/>
      <w:lvlText w:val=""/>
      <w:lvlJc w:val="left"/>
      <w:pPr>
        <w:tabs>
          <w:tab w:val="num" w:pos="5760"/>
        </w:tabs>
        <w:ind w:left="5760" w:hanging="360"/>
      </w:pPr>
      <w:rPr>
        <w:rFonts w:ascii="Wingdings" w:hAnsi="Wingdings" w:hint="default"/>
      </w:rPr>
    </w:lvl>
    <w:lvl w:ilvl="8" w:tplc="7C0A01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A2B36"/>
    <w:multiLevelType w:val="hybridMultilevel"/>
    <w:tmpl w:val="D88E5FD6"/>
    <w:lvl w:ilvl="0" w:tplc="A676A858">
      <w:start w:val="1"/>
      <w:numFmt w:val="bullet"/>
      <w:lvlText w:val=""/>
      <w:lvlJc w:val="left"/>
      <w:pPr>
        <w:tabs>
          <w:tab w:val="num" w:pos="814"/>
        </w:tabs>
        <w:ind w:left="814" w:hanging="360"/>
      </w:pPr>
      <w:rPr>
        <w:rFonts w:ascii="Symbol" w:hAnsi="Symbol" w:hint="default"/>
        <w:sz w:val="22"/>
      </w:rPr>
    </w:lvl>
    <w:lvl w:ilvl="1" w:tplc="08090003" w:tentative="1">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17" w15:restartNumberingAfterBreak="0">
    <w:nsid w:val="34A96A8C"/>
    <w:multiLevelType w:val="hybridMultilevel"/>
    <w:tmpl w:val="CB7CE8B8"/>
    <w:lvl w:ilvl="0" w:tplc="34503008">
      <w:start w:val="1"/>
      <w:numFmt w:val="bullet"/>
      <w:lvlText w:val=""/>
      <w:lvlJc w:val="left"/>
      <w:pPr>
        <w:tabs>
          <w:tab w:val="num" w:pos="984"/>
        </w:tabs>
        <w:ind w:left="984" w:hanging="624"/>
      </w:pPr>
      <w:rPr>
        <w:rFonts w:ascii="Symbol" w:hAnsi="Symbol" w:hint="default"/>
      </w:rPr>
    </w:lvl>
    <w:lvl w:ilvl="1" w:tplc="F000E86E">
      <w:start w:val="1"/>
      <w:numFmt w:val="bullet"/>
      <w:lvlText w:val=""/>
      <w:lvlJc w:val="left"/>
      <w:pPr>
        <w:tabs>
          <w:tab w:val="num" w:pos="1534"/>
        </w:tabs>
        <w:ind w:left="1534" w:hanging="45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B0636"/>
    <w:multiLevelType w:val="hybridMultilevel"/>
    <w:tmpl w:val="6902D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235E1C"/>
    <w:multiLevelType w:val="hybridMultilevel"/>
    <w:tmpl w:val="D82C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31389"/>
    <w:multiLevelType w:val="hybridMultilevel"/>
    <w:tmpl w:val="461AD2E8"/>
    <w:lvl w:ilvl="0" w:tplc="08090001">
      <w:start w:val="1"/>
      <w:numFmt w:val="bullet"/>
      <w:lvlText w:val=""/>
      <w:lvlJc w:val="left"/>
      <w:pPr>
        <w:tabs>
          <w:tab w:val="num" w:pos="396"/>
        </w:tabs>
        <w:ind w:left="396" w:hanging="360"/>
      </w:pPr>
      <w:rPr>
        <w:rFonts w:ascii="Symbol" w:hAnsi="Symbol" w:hint="default"/>
      </w:rPr>
    </w:lvl>
    <w:lvl w:ilvl="1" w:tplc="08090003" w:tentative="1">
      <w:start w:val="1"/>
      <w:numFmt w:val="bullet"/>
      <w:lvlText w:val="o"/>
      <w:lvlJc w:val="left"/>
      <w:pPr>
        <w:tabs>
          <w:tab w:val="num" w:pos="1116"/>
        </w:tabs>
        <w:ind w:left="1116" w:hanging="360"/>
      </w:pPr>
      <w:rPr>
        <w:rFonts w:ascii="Courier New" w:hAnsi="Courier New" w:cs="Courier New" w:hint="default"/>
      </w:rPr>
    </w:lvl>
    <w:lvl w:ilvl="2" w:tplc="08090005" w:tentative="1">
      <w:start w:val="1"/>
      <w:numFmt w:val="bullet"/>
      <w:lvlText w:val=""/>
      <w:lvlJc w:val="left"/>
      <w:pPr>
        <w:tabs>
          <w:tab w:val="num" w:pos="1836"/>
        </w:tabs>
        <w:ind w:left="1836" w:hanging="360"/>
      </w:pPr>
      <w:rPr>
        <w:rFonts w:ascii="Wingdings" w:hAnsi="Wingdings" w:hint="default"/>
      </w:rPr>
    </w:lvl>
    <w:lvl w:ilvl="3" w:tplc="08090001" w:tentative="1">
      <w:start w:val="1"/>
      <w:numFmt w:val="bullet"/>
      <w:lvlText w:val=""/>
      <w:lvlJc w:val="left"/>
      <w:pPr>
        <w:tabs>
          <w:tab w:val="num" w:pos="2556"/>
        </w:tabs>
        <w:ind w:left="2556" w:hanging="360"/>
      </w:pPr>
      <w:rPr>
        <w:rFonts w:ascii="Symbol" w:hAnsi="Symbol" w:hint="default"/>
      </w:rPr>
    </w:lvl>
    <w:lvl w:ilvl="4" w:tplc="08090003" w:tentative="1">
      <w:start w:val="1"/>
      <w:numFmt w:val="bullet"/>
      <w:lvlText w:val="o"/>
      <w:lvlJc w:val="left"/>
      <w:pPr>
        <w:tabs>
          <w:tab w:val="num" w:pos="3276"/>
        </w:tabs>
        <w:ind w:left="3276" w:hanging="360"/>
      </w:pPr>
      <w:rPr>
        <w:rFonts w:ascii="Courier New" w:hAnsi="Courier New" w:cs="Courier New" w:hint="default"/>
      </w:rPr>
    </w:lvl>
    <w:lvl w:ilvl="5" w:tplc="08090005" w:tentative="1">
      <w:start w:val="1"/>
      <w:numFmt w:val="bullet"/>
      <w:lvlText w:val=""/>
      <w:lvlJc w:val="left"/>
      <w:pPr>
        <w:tabs>
          <w:tab w:val="num" w:pos="3996"/>
        </w:tabs>
        <w:ind w:left="3996" w:hanging="360"/>
      </w:pPr>
      <w:rPr>
        <w:rFonts w:ascii="Wingdings" w:hAnsi="Wingdings" w:hint="default"/>
      </w:rPr>
    </w:lvl>
    <w:lvl w:ilvl="6" w:tplc="08090001" w:tentative="1">
      <w:start w:val="1"/>
      <w:numFmt w:val="bullet"/>
      <w:lvlText w:val=""/>
      <w:lvlJc w:val="left"/>
      <w:pPr>
        <w:tabs>
          <w:tab w:val="num" w:pos="4716"/>
        </w:tabs>
        <w:ind w:left="4716" w:hanging="360"/>
      </w:pPr>
      <w:rPr>
        <w:rFonts w:ascii="Symbol" w:hAnsi="Symbol" w:hint="default"/>
      </w:rPr>
    </w:lvl>
    <w:lvl w:ilvl="7" w:tplc="08090003" w:tentative="1">
      <w:start w:val="1"/>
      <w:numFmt w:val="bullet"/>
      <w:lvlText w:val="o"/>
      <w:lvlJc w:val="left"/>
      <w:pPr>
        <w:tabs>
          <w:tab w:val="num" w:pos="5436"/>
        </w:tabs>
        <w:ind w:left="5436" w:hanging="360"/>
      </w:pPr>
      <w:rPr>
        <w:rFonts w:ascii="Courier New" w:hAnsi="Courier New" w:cs="Courier New" w:hint="default"/>
      </w:rPr>
    </w:lvl>
    <w:lvl w:ilvl="8" w:tplc="08090005" w:tentative="1">
      <w:start w:val="1"/>
      <w:numFmt w:val="bullet"/>
      <w:lvlText w:val=""/>
      <w:lvlJc w:val="left"/>
      <w:pPr>
        <w:tabs>
          <w:tab w:val="num" w:pos="6156"/>
        </w:tabs>
        <w:ind w:left="6156" w:hanging="360"/>
      </w:pPr>
      <w:rPr>
        <w:rFonts w:ascii="Wingdings" w:hAnsi="Wingdings" w:hint="default"/>
      </w:rPr>
    </w:lvl>
  </w:abstractNum>
  <w:abstractNum w:abstractNumId="21" w15:restartNumberingAfterBreak="0">
    <w:nsid w:val="439A39A2"/>
    <w:multiLevelType w:val="hybridMultilevel"/>
    <w:tmpl w:val="98E2C0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86CD4"/>
    <w:multiLevelType w:val="hybridMultilevel"/>
    <w:tmpl w:val="A0FE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FE4D17"/>
    <w:multiLevelType w:val="hybridMultilevel"/>
    <w:tmpl w:val="F4AE4A62"/>
    <w:lvl w:ilvl="0" w:tplc="08090001">
      <w:start w:val="1"/>
      <w:numFmt w:val="bullet"/>
      <w:lvlText w:val=""/>
      <w:lvlJc w:val="left"/>
      <w:pPr>
        <w:tabs>
          <w:tab w:val="num" w:pos="360"/>
        </w:tabs>
        <w:ind w:left="360" w:hanging="360"/>
      </w:pPr>
      <w:rPr>
        <w:rFonts w:ascii="Symbol" w:hAnsi="Symbol" w:hint="default"/>
      </w:rPr>
    </w:lvl>
    <w:lvl w:ilvl="1" w:tplc="BCAEEEF4">
      <w:start w:val="1"/>
      <w:numFmt w:val="bullet"/>
      <w:pStyle w:val="N"/>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B115DB"/>
    <w:multiLevelType w:val="hybridMultilevel"/>
    <w:tmpl w:val="4378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E5C3F"/>
    <w:multiLevelType w:val="hybridMultilevel"/>
    <w:tmpl w:val="44B2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17D84"/>
    <w:multiLevelType w:val="hybridMultilevel"/>
    <w:tmpl w:val="E7425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E4D9E"/>
    <w:multiLevelType w:val="hybridMultilevel"/>
    <w:tmpl w:val="DB2E20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822AC"/>
    <w:multiLevelType w:val="hybridMultilevel"/>
    <w:tmpl w:val="B78C0886"/>
    <w:lvl w:ilvl="0" w:tplc="A676A85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B67117"/>
    <w:multiLevelType w:val="hybridMultilevel"/>
    <w:tmpl w:val="863E7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8212A"/>
    <w:multiLevelType w:val="hybridMultilevel"/>
    <w:tmpl w:val="FA648BD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33562B"/>
    <w:multiLevelType w:val="hybridMultilevel"/>
    <w:tmpl w:val="E0D85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3146E"/>
    <w:multiLevelType w:val="hybridMultilevel"/>
    <w:tmpl w:val="DB98EA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D9525F"/>
    <w:multiLevelType w:val="hybridMultilevel"/>
    <w:tmpl w:val="594C2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D68C3"/>
    <w:multiLevelType w:val="hybridMultilevel"/>
    <w:tmpl w:val="B9D23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D60117"/>
    <w:multiLevelType w:val="hybridMultilevel"/>
    <w:tmpl w:val="C60084DA"/>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36" w15:restartNumberingAfterBreak="0">
    <w:nsid w:val="77E83FBD"/>
    <w:multiLevelType w:val="hybridMultilevel"/>
    <w:tmpl w:val="D2D00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7D2CA0"/>
    <w:multiLevelType w:val="hybridMultilevel"/>
    <w:tmpl w:val="4032490A"/>
    <w:lvl w:ilvl="0" w:tplc="933CF89E">
      <w:start w:val="1"/>
      <w:numFmt w:val="bullet"/>
      <w:lvlText w:val=""/>
      <w:lvlJc w:val="left"/>
      <w:pPr>
        <w:tabs>
          <w:tab w:val="num" w:pos="720"/>
        </w:tabs>
        <w:ind w:left="720" w:hanging="360"/>
      </w:pPr>
      <w:rPr>
        <w:rFonts w:ascii="Wingdings" w:hAnsi="Wingdings" w:hint="default"/>
      </w:rPr>
    </w:lvl>
    <w:lvl w:ilvl="1" w:tplc="8F86A6BC" w:tentative="1">
      <w:start w:val="1"/>
      <w:numFmt w:val="bullet"/>
      <w:lvlText w:val=""/>
      <w:lvlJc w:val="left"/>
      <w:pPr>
        <w:tabs>
          <w:tab w:val="num" w:pos="1440"/>
        </w:tabs>
        <w:ind w:left="1440" w:hanging="360"/>
      </w:pPr>
      <w:rPr>
        <w:rFonts w:ascii="Wingdings" w:hAnsi="Wingdings" w:hint="default"/>
      </w:rPr>
    </w:lvl>
    <w:lvl w:ilvl="2" w:tplc="02665F4A" w:tentative="1">
      <w:start w:val="1"/>
      <w:numFmt w:val="bullet"/>
      <w:lvlText w:val=""/>
      <w:lvlJc w:val="left"/>
      <w:pPr>
        <w:tabs>
          <w:tab w:val="num" w:pos="2160"/>
        </w:tabs>
        <w:ind w:left="2160" w:hanging="360"/>
      </w:pPr>
      <w:rPr>
        <w:rFonts w:ascii="Wingdings" w:hAnsi="Wingdings" w:hint="default"/>
      </w:rPr>
    </w:lvl>
    <w:lvl w:ilvl="3" w:tplc="23141F08" w:tentative="1">
      <w:start w:val="1"/>
      <w:numFmt w:val="bullet"/>
      <w:lvlText w:val=""/>
      <w:lvlJc w:val="left"/>
      <w:pPr>
        <w:tabs>
          <w:tab w:val="num" w:pos="2880"/>
        </w:tabs>
        <w:ind w:left="2880" w:hanging="360"/>
      </w:pPr>
      <w:rPr>
        <w:rFonts w:ascii="Wingdings" w:hAnsi="Wingdings" w:hint="default"/>
      </w:rPr>
    </w:lvl>
    <w:lvl w:ilvl="4" w:tplc="F5683BB4" w:tentative="1">
      <w:start w:val="1"/>
      <w:numFmt w:val="bullet"/>
      <w:lvlText w:val=""/>
      <w:lvlJc w:val="left"/>
      <w:pPr>
        <w:tabs>
          <w:tab w:val="num" w:pos="3600"/>
        </w:tabs>
        <w:ind w:left="3600" w:hanging="360"/>
      </w:pPr>
      <w:rPr>
        <w:rFonts w:ascii="Wingdings" w:hAnsi="Wingdings" w:hint="default"/>
      </w:rPr>
    </w:lvl>
    <w:lvl w:ilvl="5" w:tplc="B7E8F0EC" w:tentative="1">
      <w:start w:val="1"/>
      <w:numFmt w:val="bullet"/>
      <w:lvlText w:val=""/>
      <w:lvlJc w:val="left"/>
      <w:pPr>
        <w:tabs>
          <w:tab w:val="num" w:pos="4320"/>
        </w:tabs>
        <w:ind w:left="4320" w:hanging="360"/>
      </w:pPr>
      <w:rPr>
        <w:rFonts w:ascii="Wingdings" w:hAnsi="Wingdings" w:hint="default"/>
      </w:rPr>
    </w:lvl>
    <w:lvl w:ilvl="6" w:tplc="4406053C" w:tentative="1">
      <w:start w:val="1"/>
      <w:numFmt w:val="bullet"/>
      <w:lvlText w:val=""/>
      <w:lvlJc w:val="left"/>
      <w:pPr>
        <w:tabs>
          <w:tab w:val="num" w:pos="5040"/>
        </w:tabs>
        <w:ind w:left="5040" w:hanging="360"/>
      </w:pPr>
      <w:rPr>
        <w:rFonts w:ascii="Wingdings" w:hAnsi="Wingdings" w:hint="default"/>
      </w:rPr>
    </w:lvl>
    <w:lvl w:ilvl="7" w:tplc="2E62CC4A" w:tentative="1">
      <w:start w:val="1"/>
      <w:numFmt w:val="bullet"/>
      <w:lvlText w:val=""/>
      <w:lvlJc w:val="left"/>
      <w:pPr>
        <w:tabs>
          <w:tab w:val="num" w:pos="5760"/>
        </w:tabs>
        <w:ind w:left="5760" w:hanging="360"/>
      </w:pPr>
      <w:rPr>
        <w:rFonts w:ascii="Wingdings" w:hAnsi="Wingdings" w:hint="default"/>
      </w:rPr>
    </w:lvl>
    <w:lvl w:ilvl="8" w:tplc="AAF02926" w:tentative="1">
      <w:start w:val="1"/>
      <w:numFmt w:val="bullet"/>
      <w:lvlText w:val=""/>
      <w:lvlJc w:val="left"/>
      <w:pPr>
        <w:tabs>
          <w:tab w:val="num" w:pos="6480"/>
        </w:tabs>
        <w:ind w:left="6480" w:hanging="360"/>
      </w:pPr>
      <w:rPr>
        <w:rFonts w:ascii="Wingdings" w:hAnsi="Wingdings" w:hint="default"/>
      </w:rPr>
    </w:lvl>
  </w:abstractNum>
  <w:num w:numId="1" w16cid:durableId="1605502617">
    <w:abstractNumId w:val="32"/>
  </w:num>
  <w:num w:numId="2" w16cid:durableId="228268253">
    <w:abstractNumId w:val="30"/>
  </w:num>
  <w:num w:numId="3" w16cid:durableId="492647713">
    <w:abstractNumId w:val="28"/>
  </w:num>
  <w:num w:numId="4" w16cid:durableId="866794559">
    <w:abstractNumId w:val="13"/>
  </w:num>
  <w:num w:numId="5" w16cid:durableId="1228297752">
    <w:abstractNumId w:val="16"/>
  </w:num>
  <w:num w:numId="6" w16cid:durableId="350843559">
    <w:abstractNumId w:val="0"/>
    <w:lvlOverride w:ilvl="0">
      <w:lvl w:ilvl="0">
        <w:numFmt w:val="bullet"/>
        <w:lvlText w:val=""/>
        <w:legacy w:legacy="1" w:legacySpace="0" w:legacyIndent="360"/>
        <w:lvlJc w:val="left"/>
        <w:rPr>
          <w:rFonts w:ascii="Symbol" w:hAnsi="Symbol" w:hint="default"/>
        </w:rPr>
      </w:lvl>
    </w:lvlOverride>
  </w:num>
  <w:num w:numId="7" w16cid:durableId="2048682380">
    <w:abstractNumId w:val="20"/>
  </w:num>
  <w:num w:numId="8" w16cid:durableId="554585088">
    <w:abstractNumId w:val="4"/>
  </w:num>
  <w:num w:numId="9" w16cid:durableId="539708716">
    <w:abstractNumId w:val="21"/>
  </w:num>
  <w:num w:numId="10" w16cid:durableId="1320427117">
    <w:abstractNumId w:val="36"/>
  </w:num>
  <w:num w:numId="11" w16cid:durableId="983042929">
    <w:abstractNumId w:val="31"/>
  </w:num>
  <w:num w:numId="12" w16cid:durableId="50738872">
    <w:abstractNumId w:val="29"/>
  </w:num>
  <w:num w:numId="13" w16cid:durableId="9256206">
    <w:abstractNumId w:val="5"/>
  </w:num>
  <w:num w:numId="14" w16cid:durableId="1415198132">
    <w:abstractNumId w:val="14"/>
  </w:num>
  <w:num w:numId="15" w16cid:durableId="2059469112">
    <w:abstractNumId w:val="7"/>
  </w:num>
  <w:num w:numId="16" w16cid:durableId="1081684904">
    <w:abstractNumId w:val="26"/>
  </w:num>
  <w:num w:numId="17" w16cid:durableId="1234581596">
    <w:abstractNumId w:val="34"/>
  </w:num>
  <w:num w:numId="18" w16cid:durableId="1634019795">
    <w:abstractNumId w:val="17"/>
  </w:num>
  <w:num w:numId="19" w16cid:durableId="1654945338">
    <w:abstractNumId w:val="27"/>
  </w:num>
  <w:num w:numId="20" w16cid:durableId="1712457465">
    <w:abstractNumId w:val="37"/>
  </w:num>
  <w:num w:numId="21" w16cid:durableId="1478381965">
    <w:abstractNumId w:val="10"/>
  </w:num>
  <w:num w:numId="22" w16cid:durableId="865022770">
    <w:abstractNumId w:val="6"/>
  </w:num>
  <w:num w:numId="23" w16cid:durableId="2011983772">
    <w:abstractNumId w:val="15"/>
  </w:num>
  <w:num w:numId="24" w16cid:durableId="584531635">
    <w:abstractNumId w:val="12"/>
  </w:num>
  <w:num w:numId="25" w16cid:durableId="62801635">
    <w:abstractNumId w:val="35"/>
  </w:num>
  <w:num w:numId="26" w16cid:durableId="186532274">
    <w:abstractNumId w:val="8"/>
  </w:num>
  <w:num w:numId="27" w16cid:durableId="784274809">
    <w:abstractNumId w:val="33"/>
  </w:num>
  <w:num w:numId="28" w16cid:durableId="1828747548">
    <w:abstractNumId w:val="11"/>
  </w:num>
  <w:num w:numId="29" w16cid:durableId="1655571114">
    <w:abstractNumId w:val="3"/>
  </w:num>
  <w:num w:numId="30" w16cid:durableId="591013574">
    <w:abstractNumId w:val="9"/>
  </w:num>
  <w:num w:numId="31" w16cid:durableId="716777408">
    <w:abstractNumId w:val="25"/>
  </w:num>
  <w:num w:numId="32" w16cid:durableId="1065445090">
    <w:abstractNumId w:val="23"/>
  </w:num>
  <w:num w:numId="33" w16cid:durableId="1239554675">
    <w:abstractNumId w:val="22"/>
  </w:num>
  <w:num w:numId="34" w16cid:durableId="1952542844">
    <w:abstractNumId w:val="1"/>
  </w:num>
  <w:num w:numId="35" w16cid:durableId="503084073">
    <w:abstractNumId w:val="37"/>
  </w:num>
  <w:num w:numId="36" w16cid:durableId="1153596054">
    <w:abstractNumId w:val="10"/>
  </w:num>
  <w:num w:numId="37" w16cid:durableId="1040932551">
    <w:abstractNumId w:val="6"/>
  </w:num>
  <w:num w:numId="38" w16cid:durableId="446856574">
    <w:abstractNumId w:val="15"/>
  </w:num>
  <w:num w:numId="39" w16cid:durableId="8970597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3073091">
    <w:abstractNumId w:val="18"/>
  </w:num>
  <w:num w:numId="41" w16cid:durableId="930116636">
    <w:abstractNumId w:val="19"/>
  </w:num>
  <w:num w:numId="42" w16cid:durableId="1732652530">
    <w:abstractNumId w:val="24"/>
  </w:num>
  <w:num w:numId="43" w16cid:durableId="12484652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31DE"/>
    <w:rsid w:val="0001483E"/>
    <w:rsid w:val="000200EB"/>
    <w:rsid w:val="000243BE"/>
    <w:rsid w:val="00031A4A"/>
    <w:rsid w:val="00032577"/>
    <w:rsid w:val="00033CDE"/>
    <w:rsid w:val="00034D03"/>
    <w:rsid w:val="00037678"/>
    <w:rsid w:val="00044B1F"/>
    <w:rsid w:val="00045927"/>
    <w:rsid w:val="0006271D"/>
    <w:rsid w:val="0006374B"/>
    <w:rsid w:val="000660F6"/>
    <w:rsid w:val="00073DCE"/>
    <w:rsid w:val="00085087"/>
    <w:rsid w:val="0008627E"/>
    <w:rsid w:val="00086A87"/>
    <w:rsid w:val="00090E14"/>
    <w:rsid w:val="000925DF"/>
    <w:rsid w:val="000A0BD6"/>
    <w:rsid w:val="000E1558"/>
    <w:rsid w:val="000F207E"/>
    <w:rsid w:val="000F2D1C"/>
    <w:rsid w:val="00100433"/>
    <w:rsid w:val="00101409"/>
    <w:rsid w:val="0010306D"/>
    <w:rsid w:val="00124574"/>
    <w:rsid w:val="00130B3E"/>
    <w:rsid w:val="00136912"/>
    <w:rsid w:val="001463E6"/>
    <w:rsid w:val="001476F8"/>
    <w:rsid w:val="00151041"/>
    <w:rsid w:val="00176319"/>
    <w:rsid w:val="0018431E"/>
    <w:rsid w:val="0019110D"/>
    <w:rsid w:val="00196B3F"/>
    <w:rsid w:val="00197E08"/>
    <w:rsid w:val="001A715E"/>
    <w:rsid w:val="001A73B6"/>
    <w:rsid w:val="001B38B1"/>
    <w:rsid w:val="001B6FA2"/>
    <w:rsid w:val="001D2F09"/>
    <w:rsid w:val="001D33EF"/>
    <w:rsid w:val="001E1F40"/>
    <w:rsid w:val="00210EBE"/>
    <w:rsid w:val="0022197B"/>
    <w:rsid w:val="00226E39"/>
    <w:rsid w:val="00232CEE"/>
    <w:rsid w:val="00234A2F"/>
    <w:rsid w:val="00235112"/>
    <w:rsid w:val="00240F5D"/>
    <w:rsid w:val="00263687"/>
    <w:rsid w:val="00263F23"/>
    <w:rsid w:val="0026741A"/>
    <w:rsid w:val="0027022D"/>
    <w:rsid w:val="00271A16"/>
    <w:rsid w:val="00273B10"/>
    <w:rsid w:val="00282C55"/>
    <w:rsid w:val="002871D8"/>
    <w:rsid w:val="0029373F"/>
    <w:rsid w:val="00297175"/>
    <w:rsid w:val="002A0C7F"/>
    <w:rsid w:val="002B09A1"/>
    <w:rsid w:val="002D43FB"/>
    <w:rsid w:val="002D66A2"/>
    <w:rsid w:val="002D6AFB"/>
    <w:rsid w:val="002E0186"/>
    <w:rsid w:val="002E16B6"/>
    <w:rsid w:val="002E7D4B"/>
    <w:rsid w:val="002F43E5"/>
    <w:rsid w:val="00300592"/>
    <w:rsid w:val="0030684F"/>
    <w:rsid w:val="00316418"/>
    <w:rsid w:val="0033111D"/>
    <w:rsid w:val="00341D75"/>
    <w:rsid w:val="00345A7E"/>
    <w:rsid w:val="0035166C"/>
    <w:rsid w:val="00352912"/>
    <w:rsid w:val="003545FD"/>
    <w:rsid w:val="00364224"/>
    <w:rsid w:val="0039423E"/>
    <w:rsid w:val="003B1952"/>
    <w:rsid w:val="003B3F72"/>
    <w:rsid w:val="003B5F4B"/>
    <w:rsid w:val="003D4C11"/>
    <w:rsid w:val="003D69A0"/>
    <w:rsid w:val="003F011B"/>
    <w:rsid w:val="003F03FE"/>
    <w:rsid w:val="004034D3"/>
    <w:rsid w:val="00404A95"/>
    <w:rsid w:val="004108C2"/>
    <w:rsid w:val="00431368"/>
    <w:rsid w:val="00442F67"/>
    <w:rsid w:val="00451E0B"/>
    <w:rsid w:val="004524F4"/>
    <w:rsid w:val="0047681E"/>
    <w:rsid w:val="0047690E"/>
    <w:rsid w:val="00491D88"/>
    <w:rsid w:val="004A5264"/>
    <w:rsid w:val="004B4D4F"/>
    <w:rsid w:val="004C2075"/>
    <w:rsid w:val="004C27BD"/>
    <w:rsid w:val="004D37E1"/>
    <w:rsid w:val="004D4417"/>
    <w:rsid w:val="004E16A2"/>
    <w:rsid w:val="005056AB"/>
    <w:rsid w:val="00506D71"/>
    <w:rsid w:val="005122FC"/>
    <w:rsid w:val="005219D4"/>
    <w:rsid w:val="0052379F"/>
    <w:rsid w:val="00535ECA"/>
    <w:rsid w:val="005403A1"/>
    <w:rsid w:val="00546EA6"/>
    <w:rsid w:val="00547F3C"/>
    <w:rsid w:val="00565805"/>
    <w:rsid w:val="0057141C"/>
    <w:rsid w:val="00571ABA"/>
    <w:rsid w:val="005971D2"/>
    <w:rsid w:val="005A17F8"/>
    <w:rsid w:val="005B3462"/>
    <w:rsid w:val="005B3D09"/>
    <w:rsid w:val="005C5A0C"/>
    <w:rsid w:val="005D3BD3"/>
    <w:rsid w:val="005D42FA"/>
    <w:rsid w:val="005D5887"/>
    <w:rsid w:val="005E0E43"/>
    <w:rsid w:val="005E116D"/>
    <w:rsid w:val="005F5A69"/>
    <w:rsid w:val="00600900"/>
    <w:rsid w:val="006027CD"/>
    <w:rsid w:val="0060374B"/>
    <w:rsid w:val="00611DAD"/>
    <w:rsid w:val="00614510"/>
    <w:rsid w:val="00627EB0"/>
    <w:rsid w:val="006337DC"/>
    <w:rsid w:val="00644028"/>
    <w:rsid w:val="00647F13"/>
    <w:rsid w:val="00683A3B"/>
    <w:rsid w:val="0069030A"/>
    <w:rsid w:val="00694837"/>
    <w:rsid w:val="006A1575"/>
    <w:rsid w:val="006B27FE"/>
    <w:rsid w:val="006C5CF6"/>
    <w:rsid w:val="006C6613"/>
    <w:rsid w:val="006D21E1"/>
    <w:rsid w:val="006D3146"/>
    <w:rsid w:val="006D3255"/>
    <w:rsid w:val="006E113D"/>
    <w:rsid w:val="006F55DB"/>
    <w:rsid w:val="00702377"/>
    <w:rsid w:val="00721120"/>
    <w:rsid w:val="00734334"/>
    <w:rsid w:val="00734456"/>
    <w:rsid w:val="00734F00"/>
    <w:rsid w:val="00735667"/>
    <w:rsid w:val="007356FF"/>
    <w:rsid w:val="00737DC7"/>
    <w:rsid w:val="00752627"/>
    <w:rsid w:val="00763C19"/>
    <w:rsid w:val="00764340"/>
    <w:rsid w:val="00776141"/>
    <w:rsid w:val="00790027"/>
    <w:rsid w:val="00796FAB"/>
    <w:rsid w:val="007A1AA3"/>
    <w:rsid w:val="007B2D68"/>
    <w:rsid w:val="007C2DD8"/>
    <w:rsid w:val="007D26F2"/>
    <w:rsid w:val="007D6209"/>
    <w:rsid w:val="007E7B58"/>
    <w:rsid w:val="007F7190"/>
    <w:rsid w:val="00804B68"/>
    <w:rsid w:val="00816045"/>
    <w:rsid w:val="008220D0"/>
    <w:rsid w:val="008423C7"/>
    <w:rsid w:val="008560E5"/>
    <w:rsid w:val="00860C77"/>
    <w:rsid w:val="00864A61"/>
    <w:rsid w:val="00865313"/>
    <w:rsid w:val="00877FBA"/>
    <w:rsid w:val="00883C79"/>
    <w:rsid w:val="00893B00"/>
    <w:rsid w:val="008A7CDF"/>
    <w:rsid w:val="008B5A5C"/>
    <w:rsid w:val="008B79CC"/>
    <w:rsid w:val="008C2722"/>
    <w:rsid w:val="008E056C"/>
    <w:rsid w:val="008E7138"/>
    <w:rsid w:val="0090497D"/>
    <w:rsid w:val="00911A4D"/>
    <w:rsid w:val="00931B81"/>
    <w:rsid w:val="00966ACE"/>
    <w:rsid w:val="00966FF0"/>
    <w:rsid w:val="0097028E"/>
    <w:rsid w:val="0097272F"/>
    <w:rsid w:val="009737E6"/>
    <w:rsid w:val="00974650"/>
    <w:rsid w:val="00983AFC"/>
    <w:rsid w:val="0098404C"/>
    <w:rsid w:val="009950BA"/>
    <w:rsid w:val="009A085E"/>
    <w:rsid w:val="009B6265"/>
    <w:rsid w:val="009C106D"/>
    <w:rsid w:val="009C321E"/>
    <w:rsid w:val="009D4D85"/>
    <w:rsid w:val="009E4B15"/>
    <w:rsid w:val="009F34AE"/>
    <w:rsid w:val="00A06794"/>
    <w:rsid w:val="00A27EA6"/>
    <w:rsid w:val="00A32FA5"/>
    <w:rsid w:val="00A36547"/>
    <w:rsid w:val="00A51663"/>
    <w:rsid w:val="00A80C28"/>
    <w:rsid w:val="00AB0DCF"/>
    <w:rsid w:val="00AD7546"/>
    <w:rsid w:val="00B108B1"/>
    <w:rsid w:val="00B3130C"/>
    <w:rsid w:val="00B35653"/>
    <w:rsid w:val="00B40D9A"/>
    <w:rsid w:val="00B422F0"/>
    <w:rsid w:val="00B43248"/>
    <w:rsid w:val="00B457E0"/>
    <w:rsid w:val="00B942BF"/>
    <w:rsid w:val="00B951E1"/>
    <w:rsid w:val="00BE1BCB"/>
    <w:rsid w:val="00BE5E98"/>
    <w:rsid w:val="00BE63C6"/>
    <w:rsid w:val="00C00BC9"/>
    <w:rsid w:val="00C02382"/>
    <w:rsid w:val="00C067DB"/>
    <w:rsid w:val="00C15FAF"/>
    <w:rsid w:val="00C25C9E"/>
    <w:rsid w:val="00C36D4C"/>
    <w:rsid w:val="00C50753"/>
    <w:rsid w:val="00C63E92"/>
    <w:rsid w:val="00C816DB"/>
    <w:rsid w:val="00C95F13"/>
    <w:rsid w:val="00CA23D6"/>
    <w:rsid w:val="00CC4489"/>
    <w:rsid w:val="00CC4C7E"/>
    <w:rsid w:val="00CC5C6F"/>
    <w:rsid w:val="00CE014A"/>
    <w:rsid w:val="00CE4563"/>
    <w:rsid w:val="00CE59C9"/>
    <w:rsid w:val="00CF1C69"/>
    <w:rsid w:val="00D004C3"/>
    <w:rsid w:val="00D04788"/>
    <w:rsid w:val="00D1163A"/>
    <w:rsid w:val="00D34DA7"/>
    <w:rsid w:val="00D41EB0"/>
    <w:rsid w:val="00D54833"/>
    <w:rsid w:val="00D55AB4"/>
    <w:rsid w:val="00D6278D"/>
    <w:rsid w:val="00D67E5F"/>
    <w:rsid w:val="00D74F7B"/>
    <w:rsid w:val="00DA0E9F"/>
    <w:rsid w:val="00DA3EBA"/>
    <w:rsid w:val="00DA4826"/>
    <w:rsid w:val="00DB07AF"/>
    <w:rsid w:val="00DB5996"/>
    <w:rsid w:val="00DC14C7"/>
    <w:rsid w:val="00DD30B4"/>
    <w:rsid w:val="00DD4ED1"/>
    <w:rsid w:val="00DD6F5B"/>
    <w:rsid w:val="00DE5508"/>
    <w:rsid w:val="00DE6C2F"/>
    <w:rsid w:val="00DF0762"/>
    <w:rsid w:val="00DF6F69"/>
    <w:rsid w:val="00E016E6"/>
    <w:rsid w:val="00E270FC"/>
    <w:rsid w:val="00E3548F"/>
    <w:rsid w:val="00E3607B"/>
    <w:rsid w:val="00E40CCD"/>
    <w:rsid w:val="00E447EE"/>
    <w:rsid w:val="00E55672"/>
    <w:rsid w:val="00E56948"/>
    <w:rsid w:val="00E72C69"/>
    <w:rsid w:val="00E811FE"/>
    <w:rsid w:val="00EC0430"/>
    <w:rsid w:val="00F04B3B"/>
    <w:rsid w:val="00F1451E"/>
    <w:rsid w:val="00F17B1F"/>
    <w:rsid w:val="00F24D5D"/>
    <w:rsid w:val="00F32615"/>
    <w:rsid w:val="00F34343"/>
    <w:rsid w:val="00F42AA8"/>
    <w:rsid w:val="00F56FA9"/>
    <w:rsid w:val="00F617E6"/>
    <w:rsid w:val="00F63DCF"/>
    <w:rsid w:val="00F74A7C"/>
    <w:rsid w:val="00FA2DD9"/>
    <w:rsid w:val="00FB314E"/>
    <w:rsid w:val="00FC385E"/>
    <w:rsid w:val="00FE71C9"/>
    <w:rsid w:val="00FF3749"/>
    <w:rsid w:val="01517062"/>
    <w:rsid w:val="0310D0BE"/>
    <w:rsid w:val="09C5B7E5"/>
    <w:rsid w:val="0BDB2AA0"/>
    <w:rsid w:val="14AB0BE7"/>
    <w:rsid w:val="215DB535"/>
    <w:rsid w:val="29CB41F3"/>
    <w:rsid w:val="35FA824F"/>
    <w:rsid w:val="3D26C168"/>
    <w:rsid w:val="5AD4733F"/>
    <w:rsid w:val="6481048A"/>
    <w:rsid w:val="7541EEEC"/>
    <w:rsid w:val="754F9CF3"/>
    <w:rsid w:val="7C195F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096AC"/>
  <w15:docId w15:val="{FE803A0B-E42B-458E-915A-0B3FB91C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D4ED1"/>
    <w:rPr>
      <w:rFonts w:ascii="Tahoma" w:hAnsi="Tahoma" w:cs="Tahoma"/>
      <w:sz w:val="16"/>
      <w:szCs w:val="16"/>
    </w:rPr>
  </w:style>
  <w:style w:type="character" w:styleId="Strong">
    <w:name w:val="Strong"/>
    <w:qFormat/>
    <w:rsid w:val="005E0E43"/>
    <w:rPr>
      <w:b/>
      <w:bCs/>
    </w:rPr>
  </w:style>
  <w:style w:type="character" w:styleId="CommentReference">
    <w:name w:val="annotation reference"/>
    <w:uiPriority w:val="99"/>
    <w:rsid w:val="0097028E"/>
    <w:rPr>
      <w:sz w:val="16"/>
      <w:szCs w:val="16"/>
    </w:rPr>
  </w:style>
  <w:style w:type="paragraph" w:styleId="CommentText">
    <w:name w:val="annotation text"/>
    <w:basedOn w:val="Normal"/>
    <w:link w:val="CommentTextChar"/>
    <w:uiPriority w:val="99"/>
    <w:rsid w:val="0097028E"/>
    <w:rPr>
      <w:sz w:val="20"/>
      <w:szCs w:val="20"/>
    </w:rPr>
  </w:style>
  <w:style w:type="character" w:customStyle="1" w:styleId="CommentTextChar">
    <w:name w:val="Comment Text Char"/>
    <w:basedOn w:val="DefaultParagraphFont"/>
    <w:link w:val="CommentText"/>
    <w:uiPriority w:val="99"/>
    <w:rsid w:val="0097028E"/>
  </w:style>
  <w:style w:type="paragraph" w:styleId="CommentSubject">
    <w:name w:val="annotation subject"/>
    <w:basedOn w:val="CommentText"/>
    <w:next w:val="CommentText"/>
    <w:link w:val="CommentSubjectChar"/>
    <w:rsid w:val="0097028E"/>
    <w:rPr>
      <w:b/>
      <w:bCs/>
    </w:rPr>
  </w:style>
  <w:style w:type="character" w:customStyle="1" w:styleId="CommentSubjectChar">
    <w:name w:val="Comment Subject Char"/>
    <w:link w:val="CommentSubject"/>
    <w:rsid w:val="0097028E"/>
    <w:rPr>
      <w:b/>
      <w:bCs/>
    </w:rPr>
  </w:style>
  <w:style w:type="paragraph" w:styleId="Revision">
    <w:name w:val="Revision"/>
    <w:hidden/>
    <w:uiPriority w:val="99"/>
    <w:semiHidden/>
    <w:rsid w:val="00404A95"/>
    <w:rPr>
      <w:sz w:val="24"/>
      <w:szCs w:val="24"/>
    </w:rPr>
  </w:style>
  <w:style w:type="paragraph" w:styleId="ListParagraph">
    <w:name w:val="List Paragraph"/>
    <w:basedOn w:val="Normal"/>
    <w:uiPriority w:val="34"/>
    <w:qFormat/>
    <w:rsid w:val="00136912"/>
    <w:pPr>
      <w:ind w:left="720"/>
    </w:pPr>
  </w:style>
  <w:style w:type="paragraph" w:styleId="NormalWeb">
    <w:name w:val="Normal (Web)"/>
    <w:basedOn w:val="Normal"/>
    <w:uiPriority w:val="99"/>
    <w:unhideWhenUsed/>
    <w:rsid w:val="0029373F"/>
    <w:pPr>
      <w:spacing w:before="100" w:beforeAutospacing="1" w:after="100" w:afterAutospacing="1"/>
    </w:pPr>
  </w:style>
  <w:style w:type="character" w:styleId="Hyperlink">
    <w:name w:val="Hyperlink"/>
    <w:uiPriority w:val="99"/>
    <w:unhideWhenUsed/>
    <w:rsid w:val="002E7D4B"/>
    <w:rPr>
      <w:color w:val="0000FF"/>
      <w:u w:val="single"/>
    </w:rPr>
  </w:style>
  <w:style w:type="paragraph" w:customStyle="1" w:styleId="N">
    <w:name w:val="N."/>
    <w:basedOn w:val="Normal"/>
    <w:rsid w:val="007D26F2"/>
    <w:pPr>
      <w:numPr>
        <w:ilvl w:val="1"/>
        <w:numId w:val="32"/>
      </w:numPr>
    </w:pPr>
    <w:rPr>
      <w:rFonts w:ascii="Arial" w:hAnsi="Arial" w:cs="Arial"/>
      <w:sz w:val="20"/>
      <w:szCs w:val="20"/>
      <w:lang w:val="e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6706">
      <w:bodyDiv w:val="1"/>
      <w:marLeft w:val="0"/>
      <w:marRight w:val="0"/>
      <w:marTop w:val="0"/>
      <w:marBottom w:val="0"/>
      <w:divBdr>
        <w:top w:val="none" w:sz="0" w:space="0" w:color="auto"/>
        <w:left w:val="none" w:sz="0" w:space="0" w:color="auto"/>
        <w:bottom w:val="none" w:sz="0" w:space="0" w:color="auto"/>
        <w:right w:val="none" w:sz="0" w:space="0" w:color="auto"/>
      </w:divBdr>
    </w:div>
    <w:div w:id="855774497">
      <w:bodyDiv w:val="1"/>
      <w:marLeft w:val="0"/>
      <w:marRight w:val="0"/>
      <w:marTop w:val="0"/>
      <w:marBottom w:val="0"/>
      <w:divBdr>
        <w:top w:val="none" w:sz="0" w:space="0" w:color="auto"/>
        <w:left w:val="none" w:sz="0" w:space="0" w:color="auto"/>
        <w:bottom w:val="none" w:sz="0" w:space="0" w:color="auto"/>
        <w:right w:val="none" w:sz="0" w:space="0" w:color="auto"/>
      </w:divBdr>
      <w:divsChild>
        <w:div w:id="5181674">
          <w:marLeft w:val="0"/>
          <w:marRight w:val="0"/>
          <w:marTop w:val="0"/>
          <w:marBottom w:val="0"/>
          <w:divBdr>
            <w:top w:val="none" w:sz="0" w:space="0" w:color="auto"/>
            <w:left w:val="none" w:sz="0" w:space="0" w:color="auto"/>
            <w:bottom w:val="none" w:sz="0" w:space="0" w:color="auto"/>
            <w:right w:val="none" w:sz="0" w:space="0" w:color="auto"/>
          </w:divBdr>
        </w:div>
        <w:div w:id="2139907974">
          <w:marLeft w:val="0"/>
          <w:marRight w:val="0"/>
          <w:marTop w:val="0"/>
          <w:marBottom w:val="0"/>
          <w:divBdr>
            <w:top w:val="none" w:sz="0" w:space="0" w:color="auto"/>
            <w:left w:val="none" w:sz="0" w:space="0" w:color="auto"/>
            <w:bottom w:val="none" w:sz="0" w:space="0" w:color="auto"/>
            <w:right w:val="none" w:sz="0" w:space="0" w:color="auto"/>
          </w:divBdr>
        </w:div>
      </w:divsChild>
    </w:div>
    <w:div w:id="8789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86C43-C19E-406B-B109-E15BA127AD94}"/>
</file>

<file path=customXml/itemProps2.xml><?xml version="1.0" encoding="utf-8"?>
<ds:datastoreItem xmlns:ds="http://schemas.openxmlformats.org/officeDocument/2006/customXml" ds:itemID="{046B9B05-E603-469E-9D72-5F829B0FC87D}">
  <ds:schemaRefs>
    <ds:schemaRef ds:uri="http://schemas.microsoft.com/sharepoint/v3/contenttype/forms"/>
  </ds:schemaRefs>
</ds:datastoreItem>
</file>

<file path=customXml/itemProps3.xml><?xml version="1.0" encoding="utf-8"?>
<ds:datastoreItem xmlns:ds="http://schemas.openxmlformats.org/officeDocument/2006/customXml" ds:itemID="{35AA78ED-3FE5-437D-AB34-A0422CDA5833}">
  <ds:schemaRefs>
    <ds:schemaRef ds:uri="ea0d7767-8a51-4f19-aa51-b5e82e86345f"/>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29711ba-e7fa-49b8-ad99-e7bbd13dcc1f"/>
    <ds:schemaRef ds:uri="http://www.w3.org/XML/1998/namespace"/>
  </ds:schemaRefs>
</ds:datastoreItem>
</file>

<file path=customXml/itemProps4.xml><?xml version="1.0" encoding="utf-8"?>
<ds:datastoreItem xmlns:ds="http://schemas.openxmlformats.org/officeDocument/2006/customXml" ds:itemID="{8C7394EA-F773-475C-924C-352EB1E5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1004</Words>
  <Characters>5723</Characters>
  <Application>Microsoft Office Word</Application>
  <DocSecurity>0</DocSecurity>
  <Lines>47</Lines>
  <Paragraphs>13</Paragraphs>
  <ScaleCrop>false</ScaleCrop>
  <Company>CQC</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Sumner</dc:creator>
  <cp:lastModifiedBy>Hares, Christopher</cp:lastModifiedBy>
  <cp:revision>21</cp:revision>
  <dcterms:created xsi:type="dcterms:W3CDTF">2024-02-07T14:08:00Z</dcterms:created>
  <dcterms:modified xsi:type="dcterms:W3CDTF">2024-03-12T15:27:00Z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Order">
    <vt:r8>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