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98AF" w14:textId="77777777" w:rsidR="00B422F0" w:rsidRPr="00165C87" w:rsidRDefault="001A18A4" w:rsidP="00B422F0">
      <w:pPr>
        <w:rPr>
          <w:rFonts w:ascii="Arial" w:hAnsi="Arial" w:cs="Arial"/>
        </w:rPr>
      </w:pPr>
      <w:r w:rsidRPr="00165C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B0E216" wp14:editId="5DDE25FB">
                <wp:simplePos x="0" y="0"/>
                <wp:positionH relativeFrom="column">
                  <wp:posOffset>-524510</wp:posOffset>
                </wp:positionH>
                <wp:positionV relativeFrom="paragraph">
                  <wp:posOffset>-441325</wp:posOffset>
                </wp:positionV>
                <wp:extent cx="2353310" cy="7842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78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9CCCE" w14:textId="77777777" w:rsidR="00E34CFE" w:rsidRPr="00A72A7E" w:rsidRDefault="00E34CFE" w:rsidP="00B422F0">
                            <w:pPr>
                              <w:rPr>
                                <w:rFonts w:ascii="Verdana" w:hAnsi="Verdana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90814B" wp14:editId="39BD16C7">
                                  <wp:extent cx="2169160" cy="690880"/>
                                  <wp:effectExtent l="0" t="0" r="0" b="0"/>
                                  <wp:docPr id="1" name="Picture 1" descr="CQC new_logo_RG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QC new_logo_RG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9160" cy="69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B0E2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3pt;margin-top:-34.75pt;width:185.3pt;height:61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" stroked="f">
                <v:textbox style="mso-fit-shape-to-text:t">
                  <w:txbxContent>
                    <w:p w14:paraId="7419CCCE" w14:textId="77777777" w:rsidR="00E34CFE" w:rsidRPr="00A72A7E" w:rsidRDefault="00E34CFE" w:rsidP="00B422F0">
                      <w:pPr>
                        <w:rPr>
                          <w:rFonts w:ascii="Verdana" w:hAnsi="Verdana"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90814B" wp14:editId="39BD16C7">
                            <wp:extent cx="2169160" cy="690880"/>
                            <wp:effectExtent l="0" t="0" r="0" b="0"/>
                            <wp:docPr id="1" name="Picture 1" descr="CQC new_logo_RG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QC new_logo_RG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9160" cy="69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0926F6" w14:textId="77777777" w:rsidR="00124574" w:rsidRPr="00165C87" w:rsidRDefault="00124574" w:rsidP="00B422F0">
      <w:pPr>
        <w:rPr>
          <w:rFonts w:ascii="Arial" w:hAnsi="Arial" w:cs="Arial"/>
        </w:rPr>
      </w:pPr>
    </w:p>
    <w:p w14:paraId="52288219" w14:textId="77777777" w:rsidR="008B5A5C" w:rsidRPr="00165C87" w:rsidRDefault="008B5A5C" w:rsidP="00B422F0">
      <w:pPr>
        <w:rPr>
          <w:rFonts w:ascii="Arial" w:hAnsi="Arial" w:cs="Arial"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1F7A84" w:rsidRPr="00165C87" w14:paraId="5FB60859" w14:textId="77777777" w:rsidTr="1A7EDE96">
        <w:trPr>
          <w:trHeight w:val="510"/>
        </w:trPr>
        <w:tc>
          <w:tcPr>
            <w:tcW w:w="1980" w:type="dxa"/>
            <w:shd w:val="clear" w:color="auto" w:fill="D9D9D9" w:themeFill="background1" w:themeFillShade="D9"/>
          </w:tcPr>
          <w:p w14:paraId="7713C941" w14:textId="77777777" w:rsidR="001F7A84" w:rsidRPr="00165C87" w:rsidRDefault="00B14F8F" w:rsidP="005959E2">
            <w:p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Job Title</w:t>
            </w:r>
          </w:p>
        </w:tc>
        <w:tc>
          <w:tcPr>
            <w:tcW w:w="7560" w:type="dxa"/>
            <w:shd w:val="clear" w:color="auto" w:fill="D9D9D9" w:themeFill="background1" w:themeFillShade="D9"/>
            <w:vAlign w:val="center"/>
          </w:tcPr>
          <w:p w14:paraId="4D1CAA17" w14:textId="02F4D7B7" w:rsidR="00AA468A" w:rsidRPr="00165C87" w:rsidRDefault="00B62C09" w:rsidP="005959E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Change Officer</w:t>
            </w:r>
          </w:p>
        </w:tc>
      </w:tr>
      <w:tr w:rsidR="004A6EDF" w:rsidRPr="00165C87" w14:paraId="281E22E6" w14:textId="77777777" w:rsidTr="1A7EDE96">
        <w:trPr>
          <w:trHeight w:val="510"/>
        </w:trPr>
        <w:tc>
          <w:tcPr>
            <w:tcW w:w="1980" w:type="dxa"/>
            <w:shd w:val="clear" w:color="auto" w:fill="D9D9D9" w:themeFill="background1" w:themeFillShade="D9"/>
          </w:tcPr>
          <w:p w14:paraId="52788BC2" w14:textId="08C494CF" w:rsidR="004A6EDF" w:rsidRPr="00165C87" w:rsidRDefault="004A6EDF" w:rsidP="005959E2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</w:p>
        </w:tc>
        <w:tc>
          <w:tcPr>
            <w:tcW w:w="7560" w:type="dxa"/>
            <w:shd w:val="clear" w:color="auto" w:fill="D9D9D9" w:themeFill="background1" w:themeFillShade="D9"/>
            <w:vAlign w:val="center"/>
          </w:tcPr>
          <w:p w14:paraId="75967547" w14:textId="58662DCF" w:rsidR="004A6EDF" w:rsidRPr="00165C87" w:rsidRDefault="00B62C09" w:rsidP="005959E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</w:tr>
      <w:tr w:rsidR="004A6EDF" w:rsidRPr="00165C87" w14:paraId="2432FF12" w14:textId="77777777" w:rsidTr="1A7EDE96">
        <w:trPr>
          <w:trHeight w:val="510"/>
        </w:trPr>
        <w:tc>
          <w:tcPr>
            <w:tcW w:w="1980" w:type="dxa"/>
            <w:shd w:val="clear" w:color="auto" w:fill="D9D9D9" w:themeFill="background1" w:themeFillShade="D9"/>
          </w:tcPr>
          <w:p w14:paraId="2FC5D0CC" w14:textId="246D6A8B" w:rsidR="004A6EDF" w:rsidRPr="00165C87" w:rsidRDefault="004A6EDF" w:rsidP="005959E2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Function</w:t>
            </w:r>
          </w:p>
        </w:tc>
        <w:tc>
          <w:tcPr>
            <w:tcW w:w="7560" w:type="dxa"/>
            <w:shd w:val="clear" w:color="auto" w:fill="D9D9D9" w:themeFill="background1" w:themeFillShade="D9"/>
            <w:vAlign w:val="center"/>
          </w:tcPr>
          <w:p w14:paraId="52E7DDC0" w14:textId="373A816F" w:rsidR="004A6EDF" w:rsidRPr="00580988" w:rsidRDefault="004F1E95" w:rsidP="005959E2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Change &amp; Improvement - </w:t>
            </w:r>
            <w:r w:rsidR="00C6241F" w:rsidRPr="00C6241F">
              <w:rPr>
                <w:rStyle w:val="ui-provider"/>
                <w:rFonts w:ascii="Arial" w:hAnsi="Arial" w:cs="Arial"/>
              </w:rPr>
              <w:t>Project Delivery and Change</w:t>
            </w:r>
          </w:p>
        </w:tc>
      </w:tr>
      <w:tr w:rsidR="00B14F8F" w:rsidRPr="00165C87" w14:paraId="0CC07F66" w14:textId="77777777" w:rsidTr="1A7EDE96">
        <w:tc>
          <w:tcPr>
            <w:tcW w:w="1980" w:type="dxa"/>
            <w:shd w:val="clear" w:color="auto" w:fill="auto"/>
          </w:tcPr>
          <w:p w14:paraId="656B2FEC" w14:textId="77777777" w:rsidR="00B14F8F" w:rsidRPr="00165C87" w:rsidRDefault="00B14F8F" w:rsidP="005959E2">
            <w:p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Job Purpose</w:t>
            </w:r>
          </w:p>
        </w:tc>
        <w:tc>
          <w:tcPr>
            <w:tcW w:w="7560" w:type="dxa"/>
            <w:shd w:val="clear" w:color="auto" w:fill="auto"/>
          </w:tcPr>
          <w:p w14:paraId="27CD5EF4" w14:textId="59F437B3" w:rsidR="002253CD" w:rsidRPr="00165C87" w:rsidRDefault="008E5E37" w:rsidP="005A55AF">
            <w:pPr>
              <w:pStyle w:val="Default"/>
              <w:spacing w:before="120" w:after="120"/>
              <w:jc w:val="both"/>
              <w:rPr>
                <w:color w:val="FF0000"/>
              </w:rPr>
            </w:pPr>
            <w:r>
              <w:t xml:space="preserve">This role will play an important role in the Business Change team to promote and deliver a wide range of changes that are both diverse and complex in nature. This is a high-profile role that offers the opportunity to lead </w:t>
            </w:r>
            <w:r w:rsidRPr="00BC7E31">
              <w:t xml:space="preserve">discrete </w:t>
            </w:r>
            <w:r>
              <w:t>initiatives, to work autonomously, take responsibility for identifying and owning your objectives and to work with a variety of stakeholders of all levels and skills. It</w:t>
            </w:r>
            <w:r w:rsidDel="00BC56E4">
              <w:t xml:space="preserve"> </w:t>
            </w:r>
            <w:r>
              <w:t>therefore provides a good basis for development.</w:t>
            </w:r>
          </w:p>
        </w:tc>
      </w:tr>
      <w:tr w:rsidR="00B14F8F" w:rsidRPr="00165C87" w14:paraId="6F7CA4C4" w14:textId="77777777" w:rsidTr="1A7EDE96">
        <w:trPr>
          <w:trHeight w:val="557"/>
        </w:trPr>
        <w:tc>
          <w:tcPr>
            <w:tcW w:w="1980" w:type="dxa"/>
            <w:shd w:val="clear" w:color="auto" w:fill="auto"/>
          </w:tcPr>
          <w:p w14:paraId="4FE42DD7" w14:textId="0B58F499" w:rsidR="00B14F8F" w:rsidRPr="00165C87" w:rsidRDefault="00B14F8F" w:rsidP="002263D2">
            <w:pPr>
              <w:spacing w:before="120" w:after="24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Accountabilities</w:t>
            </w:r>
            <w:r w:rsidR="00F84B8D" w:rsidRPr="00165C87">
              <w:rPr>
                <w:rFonts w:ascii="Arial" w:hAnsi="Arial" w:cs="Arial"/>
              </w:rPr>
              <w:t xml:space="preserve"> and Responsibilities</w:t>
            </w:r>
          </w:p>
        </w:tc>
        <w:tc>
          <w:tcPr>
            <w:tcW w:w="7560" w:type="dxa"/>
            <w:shd w:val="clear" w:color="auto" w:fill="auto"/>
          </w:tcPr>
          <w:p w14:paraId="14D489EB" w14:textId="65A58499" w:rsidR="0016154E" w:rsidRPr="0016154E" w:rsidRDefault="0016154E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To attend, contribute and provide administrative support to internal project delivery and change meetings, arranging, </w:t>
            </w:r>
            <w:r w:rsidR="004219F8"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facilitating,</w:t>
            </w: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and leading meetings and workshops as required.</w:t>
            </w:r>
          </w:p>
          <w:p w14:paraId="38BBAEE0" w14:textId="6845ED21" w:rsidR="0016154E" w:rsidRPr="0016154E" w:rsidRDefault="0016154E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Supporting implementation and delivery of the Project delivery and business change team’s work in line with CQC values and strategic objectives</w:t>
            </w:r>
            <w:r w:rsidR="0042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13308B30" w14:textId="77777777" w:rsidR="0016154E" w:rsidRPr="0016154E" w:rsidRDefault="0016154E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Support the business change activity and deliverables including change strategy, change plans, change impact assessment, stakeholder analysis, communications, learning, business readiness analysis, pre and post go-live support. </w:t>
            </w:r>
          </w:p>
          <w:p w14:paraId="485872AD" w14:textId="77777777" w:rsidR="0016154E" w:rsidRPr="0016154E" w:rsidRDefault="0016154E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Support the Business Change Manager and/or Project Manager in preparing and updating change plans. </w:t>
            </w:r>
          </w:p>
          <w:p w14:paraId="04342035" w14:textId="4645366E" w:rsidR="0016154E" w:rsidRPr="0016154E" w:rsidRDefault="0016154E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Leads discrete business change </w:t>
            </w:r>
            <w:r w:rsidR="004219F8"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activity for</w:t>
            </w: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project initiatives and workstreams.</w:t>
            </w:r>
          </w:p>
          <w:p w14:paraId="5EC43E0F" w14:textId="77777777" w:rsidR="0016154E" w:rsidRPr="0016154E" w:rsidRDefault="0016154E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Work with projects to support the delivery of the business case benefits and outcomes required. </w:t>
            </w:r>
          </w:p>
          <w:p w14:paraId="298DB71E" w14:textId="77777777" w:rsidR="0016154E" w:rsidRPr="0016154E" w:rsidRDefault="0016154E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Understanding the impact on stakeholders to improve the likelihood of their adoption of the change.</w:t>
            </w:r>
          </w:p>
          <w:p w14:paraId="3CB6C26E" w14:textId="77777777" w:rsidR="0016154E" w:rsidRPr="0016154E" w:rsidRDefault="0016154E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Engages with stakeholders to collate information to inform the stakeholder engagement plan, may be a point of contact for nominated stakeholders.</w:t>
            </w:r>
          </w:p>
          <w:p w14:paraId="4A4DC935" w14:textId="77777777" w:rsidR="0016154E" w:rsidRPr="0016154E" w:rsidRDefault="0016154E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Support building an effective change champion network to advocate and help facilitate the change. </w:t>
            </w:r>
          </w:p>
          <w:p w14:paraId="252CC887" w14:textId="77777777" w:rsidR="0016154E" w:rsidRPr="0016154E" w:rsidRDefault="0016154E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Supports the assurance activity relating to Business Change activity and manage the co-ordination of issues, risks and any other documents that require control.</w:t>
            </w:r>
          </w:p>
          <w:p w14:paraId="4215A774" w14:textId="5DA6FCA7" w:rsidR="0016154E" w:rsidRPr="0016154E" w:rsidRDefault="0016154E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Ensure consistency with Business Change best practice and standards for all projects they are supporting. Action and escalate to senior managers where necessary</w:t>
            </w:r>
            <w:r w:rsidR="0042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3C5E0C2" w14:textId="2B4FCCD3" w:rsidR="0016154E" w:rsidRPr="0016154E" w:rsidRDefault="0016154E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Support the Business Change Manager partnering with the Communication and Engagement team to deliver successful communication and engagement activities in relation to a change initiative, ensuring colleagues know what is happening, when</w:t>
            </w:r>
            <w:r w:rsidR="0042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and</w:t>
            </w: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how they will be impacted and what actions they need to take</w:t>
            </w:r>
            <w:r w:rsidR="0042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694C6796" w14:textId="0BF7664E" w:rsidR="0016154E" w:rsidRPr="0016154E" w:rsidRDefault="0016154E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Support the Business Change Manager partnering with the Academy to ensure all learning needs are understood, planned, </w:t>
            </w:r>
            <w:r w:rsidR="004219F8"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developed,</w:t>
            </w: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and delivered and that colleagues have the knowledge and skills to successfully transition to the new ways of working</w:t>
            </w:r>
            <w:r w:rsidR="0042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32EE206" w14:textId="41535F98" w:rsidR="0016154E" w:rsidRPr="0016154E" w:rsidRDefault="0016154E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Support the Business Change Manager with updating the business readiness criteria before implementation, </w:t>
            </w:r>
            <w:r w:rsidR="004219F8"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establishing,</w:t>
            </w: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and implementing mechanisms to measure success and benefits, ensuring change adoption is tracked</w:t>
            </w:r>
            <w:r w:rsidR="0042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8A1D5AD" w14:textId="7D5AA228" w:rsidR="0016154E" w:rsidRPr="0016154E" w:rsidRDefault="0016154E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Design, develop, </w:t>
            </w:r>
            <w:r w:rsidR="004219F8"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update,</w:t>
            </w: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and publish improvement and Business Change progress reports for projects in a way consistent with Business Change standards and policies. Review, action and escalate the report outputs and any risks identified</w:t>
            </w:r>
            <w:r w:rsidR="0042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638F0AFD" w14:textId="77777777" w:rsidR="0016154E" w:rsidRPr="0016154E" w:rsidRDefault="0016154E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Identifies and analyses data for progress reporting across Business Change projects, including but not limited to; status, resources, plans, finances, KPI’s, outcomes, costs, and reviews.</w:t>
            </w:r>
          </w:p>
          <w:p w14:paraId="01A56E25" w14:textId="01EB1E8B" w:rsidR="0016154E" w:rsidRPr="0016154E" w:rsidRDefault="0016154E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Is a visible advocate of the Business Change best practice </w:t>
            </w:r>
            <w:r w:rsidR="004219F8"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and methodology</w:t>
            </w: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and projects. Positively guides team members/stakeholders through business change project management processes and tools. Emphasises and ensures consistency of approach across all projects and areas within CQC</w:t>
            </w:r>
            <w:r w:rsidR="0042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427F39F0" w14:textId="77777777" w:rsidR="0016154E" w:rsidRPr="0016154E" w:rsidRDefault="0016154E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Build and maintain professional relationships with delivery partners and key stakeholders, both internally and externally</w:t>
            </w:r>
          </w:p>
          <w:p w14:paraId="451765D4" w14:textId="33FF7D42" w:rsidR="008E5E37" w:rsidRDefault="0016154E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154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Support the Project delivery &amp; business change team with communications and engagement including team pages, intranet, and SharePoint pages</w:t>
            </w:r>
            <w:r w:rsidR="004219F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4C6F3F7B" w14:textId="49D680C8" w:rsidR="00F93E35" w:rsidRPr="00F93E35" w:rsidRDefault="00F93E35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3E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Role models inclusive behaviours in everyday interactions</w:t>
            </w:r>
            <w:r w:rsidR="00B92E2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93E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25E54DF" w14:textId="7B8452E8" w:rsidR="00F93E35" w:rsidRPr="00F93E35" w:rsidRDefault="00F93E35" w:rsidP="004219F8">
            <w:pPr>
              <w:pStyle w:val="PlainText"/>
              <w:numPr>
                <w:ilvl w:val="0"/>
                <w:numId w:val="27"/>
              </w:numPr>
              <w:spacing w:before="120" w:after="12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93E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Promotes a culture of respect and fairness and understands personal responsibilities around delivering against CQC diversity </w:t>
            </w:r>
            <w:r w:rsidR="00B92E2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and</w:t>
            </w:r>
            <w:r w:rsidRPr="00F93E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inclusion strategy</w:t>
            </w:r>
            <w:r w:rsidR="00B92E2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93E3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FCABFDB" w14:textId="164DBF41" w:rsidR="0072043D" w:rsidRPr="004219F8" w:rsidRDefault="00165C87" w:rsidP="004219F8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</w:rPr>
            </w:pPr>
            <w:r w:rsidRPr="004219F8">
              <w:rPr>
                <w:rFonts w:ascii="Arial" w:hAnsi="Arial" w:cs="Arial"/>
              </w:rPr>
              <w:t>Demonstrate competence and supports others to achieve behavioural excellence through our Success Profiles (</w:t>
            </w:r>
            <w:hyperlink r:id="rId10" w:history="1">
              <w:r w:rsidR="0072043D" w:rsidRPr="004219F8">
                <w:rPr>
                  <w:rStyle w:val="Hyperlink"/>
                  <w:rFonts w:ascii="Arial" w:hAnsi="Arial" w:cs="Arial"/>
                </w:rPr>
                <w:t>Success Profiles (</w:t>
              </w:r>
              <w:proofErr w:type="spellStart"/>
              <w:r w:rsidR="0072043D" w:rsidRPr="004219F8">
                <w:rPr>
                  <w:rStyle w:val="Hyperlink"/>
                  <w:rFonts w:ascii="Arial" w:hAnsi="Arial" w:cs="Arial"/>
                </w:rPr>
                <w:t>cqc.local</w:t>
              </w:r>
              <w:proofErr w:type="spellEnd"/>
              <w:r w:rsidR="0072043D" w:rsidRPr="004219F8">
                <w:rPr>
                  <w:rStyle w:val="Hyperlink"/>
                  <w:rFonts w:ascii="Arial" w:hAnsi="Arial" w:cs="Arial"/>
                </w:rPr>
                <w:t>)</w:t>
              </w:r>
            </w:hyperlink>
            <w:r w:rsidRPr="004219F8">
              <w:rPr>
                <w:rFonts w:ascii="Arial" w:hAnsi="Arial" w:cs="Arial"/>
              </w:rPr>
              <w:t>) ensuring yourself and those you work with are the best that they can be.</w:t>
            </w:r>
          </w:p>
          <w:p w14:paraId="6FAA333D" w14:textId="679D8950" w:rsidR="0072043D" w:rsidRPr="004219F8" w:rsidRDefault="0091460B" w:rsidP="004219F8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</w:rPr>
            </w:pPr>
            <w:r w:rsidRPr="004219F8">
              <w:rPr>
                <w:rFonts w:ascii="Arial" w:hAnsi="Arial" w:cs="Arial"/>
              </w:rPr>
              <w:t xml:space="preserve">Role models and supports others to </w:t>
            </w:r>
            <w:r w:rsidR="009A03B0" w:rsidRPr="004219F8">
              <w:rPr>
                <w:rFonts w:ascii="Arial" w:hAnsi="Arial" w:cs="Arial"/>
              </w:rPr>
              <w:t>instil</w:t>
            </w:r>
            <w:r w:rsidRPr="004219F8">
              <w:rPr>
                <w:rFonts w:ascii="Arial" w:hAnsi="Arial" w:cs="Arial"/>
              </w:rPr>
              <w:t xml:space="preserve"> our values into everything that we do.</w:t>
            </w:r>
          </w:p>
        </w:tc>
      </w:tr>
      <w:tr w:rsidR="004219F8" w:rsidRPr="00165C87" w14:paraId="14AB5C01" w14:textId="77777777" w:rsidTr="1A7EDE96">
        <w:trPr>
          <w:trHeight w:val="1898"/>
        </w:trPr>
        <w:tc>
          <w:tcPr>
            <w:tcW w:w="1980" w:type="dxa"/>
            <w:shd w:val="clear" w:color="auto" w:fill="auto"/>
          </w:tcPr>
          <w:p w14:paraId="1BC9EBEA" w14:textId="447884F7" w:rsidR="004219F8" w:rsidRPr="00165C87" w:rsidRDefault="004219F8" w:rsidP="004219F8">
            <w:p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lastRenderedPageBreak/>
              <w:t>Skills and experience</w:t>
            </w:r>
          </w:p>
        </w:tc>
        <w:tc>
          <w:tcPr>
            <w:tcW w:w="7560" w:type="dxa"/>
            <w:shd w:val="clear" w:color="auto" w:fill="auto"/>
          </w:tcPr>
          <w:p w14:paraId="2FBEDCA2" w14:textId="77777777" w:rsidR="004219F8" w:rsidRPr="00CB1386" w:rsidRDefault="004219F8" w:rsidP="001A0F4F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B1386">
              <w:rPr>
                <w:rFonts w:ascii="Arial" w:hAnsi="Arial" w:cs="Arial"/>
                <w:b/>
                <w:bCs/>
              </w:rPr>
              <w:t>Essential:</w:t>
            </w:r>
          </w:p>
          <w:p w14:paraId="708BAADA" w14:textId="77777777" w:rsidR="001A0F4F" w:rsidRDefault="004219F8" w:rsidP="001A0F4F">
            <w:pPr>
              <w:pStyle w:val="ListParagraph"/>
              <w:widowControl w:val="0"/>
              <w:numPr>
                <w:ilvl w:val="0"/>
                <w:numId w:val="27"/>
              </w:numPr>
              <w:spacing w:before="120" w:after="120" w:line="276" w:lineRule="auto"/>
              <w:ind w:left="357" w:hanging="357"/>
              <w:contextualSpacing w:val="0"/>
              <w:rPr>
                <w:rFonts w:ascii="Arial" w:hAnsi="Arial" w:cs="Arial"/>
                <w:color w:val="000000"/>
              </w:rPr>
            </w:pPr>
            <w:r w:rsidRPr="004219F8">
              <w:rPr>
                <w:rFonts w:ascii="Arial" w:hAnsi="Arial" w:cs="Arial"/>
                <w:color w:val="000000"/>
              </w:rPr>
              <w:t xml:space="preserve">Solid experience of working on large, or cross-function, </w:t>
            </w:r>
            <w:r w:rsidR="00CB1386" w:rsidRPr="004219F8">
              <w:rPr>
                <w:rFonts w:ascii="Arial" w:hAnsi="Arial" w:cs="Arial"/>
                <w:color w:val="000000"/>
              </w:rPr>
              <w:t>programmes,</w:t>
            </w:r>
            <w:r w:rsidRPr="004219F8">
              <w:rPr>
                <w:rFonts w:ascii="Arial" w:hAnsi="Arial" w:cs="Arial"/>
                <w:color w:val="000000"/>
              </w:rPr>
              <w:t xml:space="preserve"> or projects.</w:t>
            </w:r>
          </w:p>
          <w:p w14:paraId="4822EE32" w14:textId="66D0BA65" w:rsidR="004219F8" w:rsidRPr="004219F8" w:rsidRDefault="004219F8" w:rsidP="001A0F4F">
            <w:pPr>
              <w:pStyle w:val="ListParagraph"/>
              <w:widowControl w:val="0"/>
              <w:numPr>
                <w:ilvl w:val="0"/>
                <w:numId w:val="27"/>
              </w:numPr>
              <w:spacing w:before="120" w:after="120" w:line="276" w:lineRule="auto"/>
              <w:ind w:left="357" w:hanging="357"/>
              <w:contextualSpacing w:val="0"/>
              <w:rPr>
                <w:rFonts w:ascii="Arial" w:hAnsi="Arial" w:cs="Arial"/>
                <w:color w:val="000000"/>
              </w:rPr>
            </w:pPr>
            <w:r w:rsidRPr="004219F8">
              <w:rPr>
                <w:rFonts w:ascii="Arial" w:hAnsi="Arial" w:cs="Arial"/>
                <w:color w:val="000000"/>
              </w:rPr>
              <w:t>Experience leading a change project/programme and/or within their own operational area.</w:t>
            </w:r>
          </w:p>
          <w:p w14:paraId="7F18C89B" w14:textId="2958CD4E" w:rsidR="004219F8" w:rsidRPr="00CB1386" w:rsidRDefault="004219F8" w:rsidP="001A0F4F">
            <w:pPr>
              <w:pStyle w:val="ListParagraph"/>
              <w:numPr>
                <w:ilvl w:val="0"/>
                <w:numId w:val="27"/>
              </w:numPr>
              <w:spacing w:before="120" w:after="120" w:line="200" w:lineRule="atLeast"/>
              <w:ind w:left="357" w:hanging="357"/>
              <w:contextualSpacing w:val="0"/>
              <w:rPr>
                <w:rFonts w:ascii="Arial" w:hAnsi="Arial" w:cs="Arial"/>
              </w:rPr>
            </w:pPr>
            <w:r w:rsidRPr="00CB1386">
              <w:rPr>
                <w:rFonts w:ascii="Arial" w:hAnsi="Arial" w:cs="Arial"/>
              </w:rPr>
              <w:t>Ability to recognise, understand and manage change resistance and an understanding of how people go through change and the change process</w:t>
            </w:r>
            <w:r w:rsidR="00CB1386">
              <w:rPr>
                <w:rFonts w:ascii="Arial" w:hAnsi="Arial" w:cs="Arial"/>
              </w:rPr>
              <w:t>.</w:t>
            </w:r>
          </w:p>
          <w:p w14:paraId="74D4D758" w14:textId="77777777" w:rsidR="004219F8" w:rsidRPr="00CB1386" w:rsidRDefault="004219F8" w:rsidP="001A0F4F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</w:rPr>
            </w:pPr>
            <w:r w:rsidRPr="00CB1386">
              <w:rPr>
                <w:rFonts w:ascii="Arial" w:hAnsi="Arial" w:cs="Arial"/>
              </w:rPr>
              <w:t>Knowledge and experience of business change techniques and methodologies</w:t>
            </w:r>
          </w:p>
          <w:p w14:paraId="245640AF" w14:textId="1C4BF73E" w:rsidR="004219F8" w:rsidRPr="00CB1386" w:rsidRDefault="004219F8" w:rsidP="001A0F4F">
            <w:pPr>
              <w:pStyle w:val="ListParagraph"/>
              <w:numPr>
                <w:ilvl w:val="0"/>
                <w:numId w:val="27"/>
              </w:numPr>
              <w:spacing w:before="120" w:after="120" w:line="200" w:lineRule="atLeast"/>
              <w:ind w:left="357" w:hanging="357"/>
              <w:contextualSpacing w:val="0"/>
              <w:rPr>
                <w:rFonts w:ascii="Arial" w:hAnsi="Arial" w:cs="Arial"/>
              </w:rPr>
            </w:pPr>
            <w:r w:rsidRPr="00CB1386">
              <w:rPr>
                <w:rFonts w:ascii="Arial" w:hAnsi="Arial" w:cs="Arial"/>
              </w:rPr>
              <w:t xml:space="preserve">Familiarity and experience with project management approaches, </w:t>
            </w:r>
            <w:r w:rsidR="00CB1386" w:rsidRPr="00CB1386">
              <w:rPr>
                <w:rFonts w:ascii="Arial" w:hAnsi="Arial" w:cs="Arial"/>
              </w:rPr>
              <w:t>tools,</w:t>
            </w:r>
            <w:r w:rsidRPr="00CB1386">
              <w:rPr>
                <w:rFonts w:ascii="Arial" w:hAnsi="Arial" w:cs="Arial"/>
              </w:rPr>
              <w:t xml:space="preserve"> and phase of the project lifecycles</w:t>
            </w:r>
          </w:p>
          <w:p w14:paraId="1BFC3AD7" w14:textId="77777777" w:rsidR="004219F8" w:rsidRPr="00CB1386" w:rsidRDefault="004219F8" w:rsidP="001A0F4F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</w:rPr>
            </w:pPr>
            <w:r w:rsidRPr="00CB1386">
              <w:rPr>
                <w:rFonts w:ascii="Arial" w:hAnsi="Arial" w:cs="Arial"/>
              </w:rPr>
              <w:t>Knowledge of the business environment and direct business experience - in particular, an understanding of the management structures, politics and culture of the organisation owning the programme</w:t>
            </w:r>
          </w:p>
          <w:p w14:paraId="366A0599" w14:textId="77777777" w:rsidR="004219F8" w:rsidRPr="00CB1386" w:rsidRDefault="004219F8" w:rsidP="001A0F4F">
            <w:pPr>
              <w:pStyle w:val="ListParagraph"/>
              <w:numPr>
                <w:ilvl w:val="0"/>
                <w:numId w:val="27"/>
              </w:numPr>
              <w:spacing w:before="120" w:after="120" w:line="200" w:lineRule="atLeast"/>
              <w:ind w:left="357" w:hanging="357"/>
              <w:contextualSpacing w:val="0"/>
              <w:rPr>
                <w:rFonts w:ascii="Arial" w:hAnsi="Arial" w:cs="Arial"/>
              </w:rPr>
            </w:pPr>
            <w:r w:rsidRPr="00CB1386">
              <w:rPr>
                <w:rFonts w:ascii="Arial" w:hAnsi="Arial" w:cs="Arial"/>
              </w:rPr>
              <w:t>Have effective communication skills and the ability to clearly articulate messages to a variety of audiences and stakeholders, both internal and external to CQC</w:t>
            </w:r>
          </w:p>
          <w:p w14:paraId="1C65A0F7" w14:textId="77777777" w:rsidR="004219F8" w:rsidRPr="00CB1386" w:rsidRDefault="004219F8" w:rsidP="001A0F4F">
            <w:pPr>
              <w:pStyle w:val="ListParagraph"/>
              <w:numPr>
                <w:ilvl w:val="0"/>
                <w:numId w:val="27"/>
              </w:numPr>
              <w:spacing w:before="120" w:after="120" w:line="200" w:lineRule="atLeast"/>
              <w:ind w:left="357" w:hanging="357"/>
              <w:contextualSpacing w:val="0"/>
              <w:rPr>
                <w:rFonts w:ascii="Arial" w:hAnsi="Arial" w:cs="Arial"/>
              </w:rPr>
            </w:pPr>
            <w:r w:rsidRPr="00CB1386">
              <w:rPr>
                <w:rFonts w:ascii="Arial" w:hAnsi="Arial" w:cs="Arial"/>
              </w:rPr>
              <w:t>Collaborative approach to working with the ability to establish and maintain strong working relationships.</w:t>
            </w:r>
          </w:p>
          <w:p w14:paraId="01DCEA2B" w14:textId="77777777" w:rsidR="004219F8" w:rsidRPr="004219F8" w:rsidRDefault="004219F8" w:rsidP="001A0F4F">
            <w:pPr>
              <w:pStyle w:val="ListParagraph"/>
              <w:widowControl w:val="0"/>
              <w:numPr>
                <w:ilvl w:val="0"/>
                <w:numId w:val="27"/>
              </w:numPr>
              <w:spacing w:before="120" w:after="120" w:line="276" w:lineRule="auto"/>
              <w:ind w:left="357" w:hanging="357"/>
              <w:contextualSpacing w:val="0"/>
              <w:rPr>
                <w:rFonts w:ascii="Arial" w:hAnsi="Arial" w:cs="Arial"/>
                <w:color w:val="000000"/>
              </w:rPr>
            </w:pPr>
            <w:r w:rsidRPr="004219F8">
              <w:rPr>
                <w:rFonts w:ascii="Arial" w:hAnsi="Arial" w:cs="Arial"/>
                <w:color w:val="000000"/>
              </w:rPr>
              <w:t>Tenacious, with an eye for detail and able to demonstrate a first-class ability to pre-empt and solve problems.</w:t>
            </w:r>
          </w:p>
          <w:p w14:paraId="13101D36" w14:textId="77777777" w:rsidR="004219F8" w:rsidRPr="004219F8" w:rsidRDefault="004219F8" w:rsidP="001A0F4F">
            <w:pPr>
              <w:pStyle w:val="ListParagraph"/>
              <w:widowControl w:val="0"/>
              <w:numPr>
                <w:ilvl w:val="0"/>
                <w:numId w:val="27"/>
              </w:numPr>
              <w:spacing w:before="120" w:after="120" w:line="276" w:lineRule="auto"/>
              <w:ind w:left="357" w:hanging="357"/>
              <w:contextualSpacing w:val="0"/>
              <w:rPr>
                <w:rFonts w:ascii="Arial" w:hAnsi="Arial" w:cs="Arial"/>
                <w:color w:val="000000"/>
              </w:rPr>
            </w:pPr>
            <w:r w:rsidRPr="004219F8">
              <w:rPr>
                <w:rFonts w:ascii="Arial" w:hAnsi="Arial" w:cs="Arial"/>
                <w:color w:val="000000"/>
              </w:rPr>
              <w:t>Excellent analysis and problem-solving skills. Incudes the ability to think outside current standard thinking, or approach (‘outside the box’)</w:t>
            </w:r>
          </w:p>
          <w:p w14:paraId="6C3D4CD3" w14:textId="309D0375" w:rsidR="004219F8" w:rsidRPr="00CB1386" w:rsidRDefault="004219F8" w:rsidP="001A0F4F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</w:rPr>
            </w:pPr>
            <w:r w:rsidRPr="00CB1386">
              <w:rPr>
                <w:rFonts w:ascii="Arial" w:hAnsi="Arial" w:cs="Arial"/>
              </w:rPr>
              <w:t xml:space="preserve">Experience of identifying, </w:t>
            </w:r>
            <w:r w:rsidR="00CB1386" w:rsidRPr="00CB1386">
              <w:rPr>
                <w:rFonts w:ascii="Arial" w:hAnsi="Arial" w:cs="Arial"/>
              </w:rPr>
              <w:t>assessing,</w:t>
            </w:r>
            <w:r w:rsidRPr="00CB1386">
              <w:rPr>
                <w:rFonts w:ascii="Arial" w:hAnsi="Arial" w:cs="Arial"/>
              </w:rPr>
              <w:t xml:space="preserve"> and managing risks and issues.</w:t>
            </w:r>
          </w:p>
          <w:p w14:paraId="09BDA4A0" w14:textId="677DBD58" w:rsidR="004219F8" w:rsidRPr="001A0F4F" w:rsidRDefault="004219F8" w:rsidP="001A0F4F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57" w:hanging="357"/>
              <w:contextualSpacing w:val="0"/>
              <w:rPr>
                <w:rFonts w:ascii="Arial" w:hAnsi="Arial" w:cs="Arial"/>
              </w:rPr>
            </w:pPr>
            <w:r w:rsidRPr="00CB1386">
              <w:rPr>
                <w:rFonts w:ascii="Arial" w:hAnsi="Arial" w:cs="Arial"/>
                <w:color w:val="000000"/>
              </w:rPr>
              <w:t xml:space="preserve">Demonstrable experience of identifying, </w:t>
            </w:r>
            <w:r w:rsidR="00CB1386" w:rsidRPr="00CB1386">
              <w:rPr>
                <w:rFonts w:ascii="Arial" w:hAnsi="Arial" w:cs="Arial"/>
                <w:color w:val="000000"/>
              </w:rPr>
              <w:t>assessing,</w:t>
            </w:r>
            <w:r w:rsidRPr="00CB1386">
              <w:rPr>
                <w:rFonts w:ascii="Arial" w:hAnsi="Arial" w:cs="Arial"/>
                <w:color w:val="000000"/>
              </w:rPr>
              <w:t xml:space="preserve"> and managing risks and issues, escalating these where necessary</w:t>
            </w:r>
          </w:p>
          <w:p w14:paraId="4B6138D5" w14:textId="43D4442F" w:rsidR="004219F8" w:rsidRPr="00CB1386" w:rsidRDefault="004219F8" w:rsidP="001A0F4F">
            <w:pPr>
              <w:spacing w:before="120" w:after="120"/>
              <w:rPr>
                <w:rFonts w:ascii="Arial" w:hAnsi="Arial" w:cs="Arial"/>
                <w:b/>
                <w:bCs/>
                <w:color w:val="000000"/>
              </w:rPr>
            </w:pPr>
            <w:r w:rsidRPr="00CB1386">
              <w:rPr>
                <w:rFonts w:ascii="Arial" w:hAnsi="Arial" w:cs="Arial"/>
                <w:b/>
                <w:bCs/>
                <w:color w:val="000000"/>
              </w:rPr>
              <w:t>Qualifications</w:t>
            </w:r>
            <w:r w:rsidR="00CB1386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  <w:p w14:paraId="6BCE31BF" w14:textId="77777777" w:rsidR="004219F8" w:rsidRPr="004219F8" w:rsidRDefault="004219F8" w:rsidP="001A0F4F">
            <w:pPr>
              <w:pStyle w:val="ListParagraph"/>
              <w:numPr>
                <w:ilvl w:val="0"/>
                <w:numId w:val="29"/>
              </w:numPr>
              <w:spacing w:before="120" w:after="120"/>
              <w:contextualSpacing w:val="0"/>
              <w:rPr>
                <w:rFonts w:ascii="Arial" w:hAnsi="Arial" w:cs="Arial"/>
              </w:rPr>
            </w:pPr>
            <w:r w:rsidRPr="004219F8">
              <w:rPr>
                <w:rFonts w:ascii="Arial" w:hAnsi="Arial" w:cs="Arial"/>
              </w:rPr>
              <w:t>APMG Change Management Foundation</w:t>
            </w:r>
          </w:p>
          <w:p w14:paraId="757E9873" w14:textId="3AC65EFD" w:rsidR="004219F8" w:rsidRPr="004219F8" w:rsidRDefault="004219F8" w:rsidP="001A0F4F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ascii="Arial" w:hAnsi="Arial" w:cs="Arial"/>
              </w:rPr>
            </w:pPr>
            <w:r w:rsidRPr="004219F8">
              <w:rPr>
                <w:rFonts w:ascii="Arial" w:hAnsi="Arial" w:cs="Arial"/>
              </w:rPr>
              <w:t>APM Project Fundamentals Introduction to Project Delivery</w:t>
            </w:r>
          </w:p>
        </w:tc>
      </w:tr>
      <w:tr w:rsidR="004219F8" w:rsidRPr="00165C87" w14:paraId="23E7A942" w14:textId="77777777" w:rsidTr="1A7EDE96">
        <w:trPr>
          <w:trHeight w:val="1898"/>
        </w:trPr>
        <w:tc>
          <w:tcPr>
            <w:tcW w:w="9540" w:type="dxa"/>
            <w:gridSpan w:val="2"/>
            <w:shd w:val="clear" w:color="auto" w:fill="auto"/>
          </w:tcPr>
          <w:p w14:paraId="55C72138" w14:textId="49773A13" w:rsidR="004219F8" w:rsidRPr="00165C87" w:rsidRDefault="004219F8" w:rsidP="004219F8">
            <w:pPr>
              <w:spacing w:before="120"/>
              <w:rPr>
                <w:rFonts w:ascii="Arial" w:hAnsi="Arial" w:cs="Arial"/>
                <w:u w:val="single"/>
              </w:rPr>
            </w:pPr>
            <w:r w:rsidRPr="00165C87">
              <w:rPr>
                <w:rFonts w:ascii="Arial" w:hAnsi="Arial" w:cs="Arial"/>
                <w:u w:val="single"/>
              </w:rPr>
              <w:t>Values &amp; Behaviours</w:t>
            </w:r>
          </w:p>
          <w:p w14:paraId="3C566ECF" w14:textId="77777777" w:rsidR="004219F8" w:rsidRPr="00165C87" w:rsidRDefault="004219F8" w:rsidP="004219F8">
            <w:pPr>
              <w:spacing w:before="120"/>
              <w:rPr>
                <w:rFonts w:ascii="Arial" w:hAnsi="Arial" w:cs="Arial"/>
                <w:b/>
              </w:rPr>
            </w:pPr>
            <w:r w:rsidRPr="00165C87">
              <w:rPr>
                <w:rFonts w:ascii="Arial" w:hAnsi="Arial" w:cs="Arial"/>
                <w:b/>
              </w:rPr>
              <w:t>Excellence</w:t>
            </w:r>
          </w:p>
          <w:p w14:paraId="5AE5C082" w14:textId="77777777" w:rsidR="004219F8" w:rsidRPr="00165C87" w:rsidRDefault="004219F8" w:rsidP="004219F8">
            <w:p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In my work for CQC:</w:t>
            </w:r>
          </w:p>
          <w:p w14:paraId="3B1715BE" w14:textId="203FE193" w:rsidR="004219F8" w:rsidRPr="00165C87" w:rsidRDefault="004219F8" w:rsidP="004219F8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I set high standards for myself and others and take accountability for results</w:t>
            </w:r>
            <w:r>
              <w:rPr>
                <w:rFonts w:ascii="Arial" w:hAnsi="Arial" w:cs="Arial"/>
              </w:rPr>
              <w:t>.</w:t>
            </w:r>
          </w:p>
          <w:p w14:paraId="7FA9DDAE" w14:textId="7C725763" w:rsidR="004219F8" w:rsidRPr="00165C87" w:rsidRDefault="004219F8" w:rsidP="004219F8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I am ambitious to improve and innovate</w:t>
            </w:r>
            <w:r>
              <w:rPr>
                <w:rFonts w:ascii="Arial" w:hAnsi="Arial" w:cs="Arial"/>
              </w:rPr>
              <w:t>.</w:t>
            </w:r>
          </w:p>
          <w:p w14:paraId="32AA5D3D" w14:textId="78A9E489" w:rsidR="004219F8" w:rsidRPr="00165C87" w:rsidRDefault="004219F8" w:rsidP="004219F8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lastRenderedPageBreak/>
              <w:t>I encourage improvement through continuous learning</w:t>
            </w:r>
            <w:r>
              <w:rPr>
                <w:rFonts w:ascii="Arial" w:hAnsi="Arial" w:cs="Arial"/>
              </w:rPr>
              <w:t>.</w:t>
            </w:r>
          </w:p>
          <w:p w14:paraId="4CC7BEE8" w14:textId="4D8ACD10" w:rsidR="004219F8" w:rsidRPr="00165C87" w:rsidRDefault="004219F8" w:rsidP="004219F8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I make best use of people’s time and recognise the valuable contribution of others</w:t>
            </w:r>
            <w:r>
              <w:rPr>
                <w:rFonts w:ascii="Arial" w:hAnsi="Arial" w:cs="Arial"/>
              </w:rPr>
              <w:t>.</w:t>
            </w:r>
            <w:r w:rsidRPr="00165C87">
              <w:rPr>
                <w:rFonts w:ascii="Arial" w:hAnsi="Arial" w:cs="Arial"/>
              </w:rPr>
              <w:t xml:space="preserve">   </w:t>
            </w:r>
          </w:p>
          <w:p w14:paraId="25F3AAA4" w14:textId="77777777" w:rsidR="004219F8" w:rsidRPr="00165C87" w:rsidRDefault="004219F8" w:rsidP="004219F8">
            <w:pPr>
              <w:spacing w:before="120"/>
              <w:rPr>
                <w:rFonts w:ascii="Arial" w:hAnsi="Arial" w:cs="Arial"/>
                <w:b/>
              </w:rPr>
            </w:pPr>
            <w:r w:rsidRPr="00165C87">
              <w:rPr>
                <w:rFonts w:ascii="Arial" w:hAnsi="Arial" w:cs="Arial"/>
                <w:b/>
              </w:rPr>
              <w:t>Caring</w:t>
            </w:r>
          </w:p>
          <w:p w14:paraId="0FE61FAF" w14:textId="77777777" w:rsidR="004219F8" w:rsidRPr="00165C87" w:rsidRDefault="004219F8" w:rsidP="004219F8">
            <w:p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In my work for CQC:</w:t>
            </w:r>
          </w:p>
          <w:p w14:paraId="0A5A48B4" w14:textId="37AF0ACB" w:rsidR="004219F8" w:rsidRPr="00165C87" w:rsidRDefault="004219F8" w:rsidP="004219F8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I am committed to making a positive difference to people’s lives</w:t>
            </w:r>
            <w:r>
              <w:rPr>
                <w:rFonts w:ascii="Arial" w:hAnsi="Arial" w:cs="Arial"/>
              </w:rPr>
              <w:t>.</w:t>
            </w:r>
          </w:p>
          <w:p w14:paraId="44A3E9D9" w14:textId="513DDD05" w:rsidR="004219F8" w:rsidRPr="00165C87" w:rsidRDefault="004219F8" w:rsidP="004219F8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I treat everyone with dignity and respect</w:t>
            </w:r>
            <w:r>
              <w:rPr>
                <w:rFonts w:ascii="Arial" w:hAnsi="Arial" w:cs="Arial"/>
              </w:rPr>
              <w:t>.</w:t>
            </w:r>
            <w:r w:rsidRPr="00165C87">
              <w:rPr>
                <w:rFonts w:ascii="Arial" w:hAnsi="Arial" w:cs="Arial"/>
              </w:rPr>
              <w:t xml:space="preserve"> </w:t>
            </w:r>
          </w:p>
          <w:p w14:paraId="5F4EF61C" w14:textId="60E9C4F0" w:rsidR="004219F8" w:rsidRPr="00165C87" w:rsidRDefault="004219F8" w:rsidP="004219F8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I am thoughtful and listen to others</w:t>
            </w:r>
            <w:r>
              <w:rPr>
                <w:rFonts w:ascii="Arial" w:hAnsi="Arial" w:cs="Arial"/>
              </w:rPr>
              <w:t>.</w:t>
            </w:r>
          </w:p>
          <w:p w14:paraId="73446690" w14:textId="03351B22" w:rsidR="004219F8" w:rsidRPr="00165C87" w:rsidRDefault="004219F8" w:rsidP="004219F8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I actively support the well-being of others</w:t>
            </w:r>
            <w:r>
              <w:rPr>
                <w:rFonts w:ascii="Arial" w:hAnsi="Arial" w:cs="Arial"/>
              </w:rPr>
              <w:t>.</w:t>
            </w:r>
          </w:p>
          <w:p w14:paraId="221F8CB6" w14:textId="77777777" w:rsidR="004219F8" w:rsidRPr="00165C87" w:rsidRDefault="004219F8" w:rsidP="004219F8">
            <w:pPr>
              <w:spacing w:before="120"/>
              <w:rPr>
                <w:rFonts w:ascii="Arial" w:hAnsi="Arial" w:cs="Arial"/>
                <w:b/>
              </w:rPr>
            </w:pPr>
            <w:r w:rsidRPr="00165C87">
              <w:rPr>
                <w:rFonts w:ascii="Arial" w:hAnsi="Arial" w:cs="Arial"/>
                <w:b/>
              </w:rPr>
              <w:t xml:space="preserve">Integrity </w:t>
            </w:r>
          </w:p>
          <w:p w14:paraId="2F65F943" w14:textId="77777777" w:rsidR="004219F8" w:rsidRPr="00165C87" w:rsidRDefault="004219F8" w:rsidP="004219F8">
            <w:p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In my work for CQC:</w:t>
            </w:r>
          </w:p>
          <w:p w14:paraId="76183C54" w14:textId="275EA911" w:rsidR="004219F8" w:rsidRPr="00165C87" w:rsidRDefault="004219F8" w:rsidP="004219F8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I will do the right thing</w:t>
            </w:r>
            <w:r>
              <w:rPr>
                <w:rFonts w:ascii="Arial" w:hAnsi="Arial" w:cs="Arial"/>
              </w:rPr>
              <w:t>.</w:t>
            </w:r>
          </w:p>
          <w:p w14:paraId="1ACF5D2D" w14:textId="7588B01D" w:rsidR="004219F8" w:rsidRPr="00165C87" w:rsidRDefault="004219F8" w:rsidP="004219F8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I ensure my actions reflect my words</w:t>
            </w:r>
            <w:r>
              <w:rPr>
                <w:rFonts w:ascii="Arial" w:hAnsi="Arial" w:cs="Arial"/>
              </w:rPr>
              <w:t>.</w:t>
            </w:r>
          </w:p>
          <w:p w14:paraId="2036482A" w14:textId="17D94F8F" w:rsidR="004219F8" w:rsidRPr="00165C87" w:rsidRDefault="004219F8" w:rsidP="004219F8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I am fair and open to challenge and have the courage to challenge others</w:t>
            </w:r>
            <w:r>
              <w:rPr>
                <w:rFonts w:ascii="Arial" w:hAnsi="Arial" w:cs="Arial"/>
              </w:rPr>
              <w:t>.</w:t>
            </w:r>
          </w:p>
          <w:p w14:paraId="5D7B2B4D" w14:textId="5AF74DEA" w:rsidR="004219F8" w:rsidRPr="00165C87" w:rsidRDefault="004219F8" w:rsidP="004219F8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I positively contribute to building trust with the public, colleagues, and partners</w:t>
            </w:r>
            <w:r>
              <w:rPr>
                <w:rFonts w:ascii="Arial" w:hAnsi="Arial" w:cs="Arial"/>
              </w:rPr>
              <w:t>.</w:t>
            </w:r>
          </w:p>
          <w:p w14:paraId="59392414" w14:textId="77777777" w:rsidR="004219F8" w:rsidRPr="00165C87" w:rsidRDefault="004219F8" w:rsidP="004219F8">
            <w:pPr>
              <w:spacing w:before="120"/>
              <w:rPr>
                <w:rFonts w:ascii="Arial" w:hAnsi="Arial" w:cs="Arial"/>
                <w:b/>
              </w:rPr>
            </w:pPr>
            <w:r w:rsidRPr="00165C87">
              <w:rPr>
                <w:rFonts w:ascii="Arial" w:hAnsi="Arial" w:cs="Arial"/>
                <w:b/>
              </w:rPr>
              <w:t>Teamwork</w:t>
            </w:r>
          </w:p>
          <w:p w14:paraId="0029FDD1" w14:textId="77777777" w:rsidR="004219F8" w:rsidRPr="00165C87" w:rsidRDefault="004219F8" w:rsidP="004219F8">
            <w:p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In my work for CQC:</w:t>
            </w:r>
          </w:p>
          <w:p w14:paraId="65FAF9A4" w14:textId="23329610" w:rsidR="004219F8" w:rsidRPr="00165C87" w:rsidRDefault="004219F8" w:rsidP="004219F8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I provide high support and high challenge for my colleagues</w:t>
            </w:r>
            <w:r>
              <w:rPr>
                <w:rFonts w:ascii="Arial" w:hAnsi="Arial" w:cs="Arial"/>
              </w:rPr>
              <w:t>.</w:t>
            </w:r>
          </w:p>
          <w:p w14:paraId="6847E3B1" w14:textId="66B3A586" w:rsidR="004219F8" w:rsidRPr="00165C87" w:rsidRDefault="004219F8" w:rsidP="004219F8">
            <w:pPr>
              <w:numPr>
                <w:ilvl w:val="0"/>
                <w:numId w:val="4"/>
              </w:numPr>
              <w:spacing w:before="120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I understand the impact my work has on others and how their work affects me</w:t>
            </w:r>
            <w:r>
              <w:rPr>
                <w:rFonts w:ascii="Arial" w:hAnsi="Arial" w:cs="Arial"/>
              </w:rPr>
              <w:t>.</w:t>
            </w:r>
          </w:p>
          <w:p w14:paraId="28F6E0BB" w14:textId="14E1EAFC" w:rsidR="004219F8" w:rsidRPr="00165C87" w:rsidRDefault="004219F8" w:rsidP="004219F8">
            <w:pPr>
              <w:numPr>
                <w:ilvl w:val="0"/>
                <w:numId w:val="4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I recognise that we can’t do this alone</w:t>
            </w:r>
            <w:r>
              <w:rPr>
                <w:rFonts w:ascii="Arial" w:hAnsi="Arial" w:cs="Arial"/>
              </w:rPr>
              <w:t>.</w:t>
            </w:r>
          </w:p>
          <w:p w14:paraId="1789FE26" w14:textId="3A008F34" w:rsidR="004219F8" w:rsidRPr="00B265AC" w:rsidRDefault="004219F8" w:rsidP="004219F8">
            <w:pPr>
              <w:numPr>
                <w:ilvl w:val="0"/>
                <w:numId w:val="4"/>
              </w:numPr>
              <w:spacing w:before="120" w:after="120"/>
              <w:ind w:left="714" w:hanging="357"/>
              <w:rPr>
                <w:rFonts w:ascii="Arial" w:hAnsi="Arial" w:cs="Arial"/>
              </w:rPr>
            </w:pPr>
            <w:r w:rsidRPr="00165C87">
              <w:rPr>
                <w:rFonts w:ascii="Arial" w:hAnsi="Arial" w:cs="Arial"/>
              </w:rPr>
              <w:t>I am adaptable to the changing needs of others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9551E53" w14:textId="77777777" w:rsidR="008B5A5C" w:rsidRPr="00165C87" w:rsidRDefault="008B5A5C" w:rsidP="00B422F0">
      <w:pPr>
        <w:rPr>
          <w:rFonts w:ascii="Arial" w:hAnsi="Arial" w:cs="Arial"/>
        </w:rPr>
      </w:pPr>
    </w:p>
    <w:sectPr w:rsidR="008B5A5C" w:rsidRPr="00165C87" w:rsidSect="003376FA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57EB7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17546494"/>
    <w:lvl w:ilvl="0">
      <w:numFmt w:val="bullet"/>
      <w:lvlText w:val="*"/>
      <w:lvlJc w:val="left"/>
    </w:lvl>
  </w:abstractNum>
  <w:abstractNum w:abstractNumId="2" w15:restartNumberingAfterBreak="0">
    <w:nsid w:val="0BD068C8"/>
    <w:multiLevelType w:val="hybridMultilevel"/>
    <w:tmpl w:val="032C205E"/>
    <w:lvl w:ilvl="0" w:tplc="336AE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AB4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9EFD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BCD7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36C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1C4B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143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C243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9E42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14EC2"/>
    <w:multiLevelType w:val="hybridMultilevel"/>
    <w:tmpl w:val="56B022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22722"/>
    <w:multiLevelType w:val="hybridMultilevel"/>
    <w:tmpl w:val="D820E61A"/>
    <w:lvl w:ilvl="0" w:tplc="F5D0E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C29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E86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25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AE1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A023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B4C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9ADD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3C22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6527E"/>
    <w:multiLevelType w:val="hybridMultilevel"/>
    <w:tmpl w:val="B652EC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61189"/>
    <w:multiLevelType w:val="hybridMultilevel"/>
    <w:tmpl w:val="E6A6FD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13D4F"/>
    <w:multiLevelType w:val="hybridMultilevel"/>
    <w:tmpl w:val="F7ECDE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0A17AE"/>
    <w:multiLevelType w:val="hybridMultilevel"/>
    <w:tmpl w:val="FA3EE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D5D20"/>
    <w:multiLevelType w:val="hybridMultilevel"/>
    <w:tmpl w:val="D786AC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56F2D"/>
    <w:multiLevelType w:val="hybridMultilevel"/>
    <w:tmpl w:val="AB36C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BF3A6F"/>
    <w:multiLevelType w:val="hybridMultilevel"/>
    <w:tmpl w:val="09208802"/>
    <w:lvl w:ilvl="0" w:tplc="4086B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CEE4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CE29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9A8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8A25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8E83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0AA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2CDB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4C5F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0F2E08"/>
    <w:multiLevelType w:val="hybridMultilevel"/>
    <w:tmpl w:val="F9E21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AD7C50"/>
    <w:multiLevelType w:val="hybridMultilevel"/>
    <w:tmpl w:val="BF9EC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61E3C"/>
    <w:multiLevelType w:val="hybridMultilevel"/>
    <w:tmpl w:val="298A0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17F2A"/>
    <w:multiLevelType w:val="hybridMultilevel"/>
    <w:tmpl w:val="862CE5C2"/>
    <w:lvl w:ilvl="0" w:tplc="D2E8C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AF9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BCA3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6695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00F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9604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860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E6D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78AC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410EC5"/>
    <w:multiLevelType w:val="hybridMultilevel"/>
    <w:tmpl w:val="BC3C038A"/>
    <w:lvl w:ilvl="0" w:tplc="05BC6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4AEE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CE5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2EF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661A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08C3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B40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340E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708F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321796"/>
    <w:multiLevelType w:val="hybridMultilevel"/>
    <w:tmpl w:val="1AF8F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31534"/>
    <w:multiLevelType w:val="hybridMultilevel"/>
    <w:tmpl w:val="815E52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840152"/>
    <w:multiLevelType w:val="hybridMultilevel"/>
    <w:tmpl w:val="964A38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6C4E58"/>
    <w:multiLevelType w:val="hybridMultilevel"/>
    <w:tmpl w:val="826E2E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152CE0"/>
    <w:multiLevelType w:val="multilevel"/>
    <w:tmpl w:val="B7AA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E12D4C"/>
    <w:multiLevelType w:val="hybridMultilevel"/>
    <w:tmpl w:val="16367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756AD"/>
    <w:multiLevelType w:val="hybridMultilevel"/>
    <w:tmpl w:val="537AD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14F1D"/>
    <w:multiLevelType w:val="hybridMultilevel"/>
    <w:tmpl w:val="B7581A1A"/>
    <w:lvl w:ilvl="0" w:tplc="DE5C2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F6DF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F216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CFB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ECC0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1845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4E45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BA9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BE06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0B23E37"/>
    <w:multiLevelType w:val="hybridMultilevel"/>
    <w:tmpl w:val="06681E1C"/>
    <w:lvl w:ilvl="0" w:tplc="8E0AA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0AC4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C075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F49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8027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5626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C86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AEA9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3661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405218"/>
    <w:multiLevelType w:val="hybridMultilevel"/>
    <w:tmpl w:val="72A45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D5C48"/>
    <w:multiLevelType w:val="hybridMultilevel"/>
    <w:tmpl w:val="1F72CF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466987">
    <w:abstractNumId w:val="1"/>
    <w:lvlOverride w:ilvl="0">
      <w:lvl w:ilvl="0">
        <w:numFmt w:val="bullet"/>
        <w:lvlText w:val="伀Ŋ儀Ŋ漀(桰＀좘ÿ"/>
        <w:legacy w:legacy="1" w:legacySpace="0" w:legacyIndent="360"/>
        <w:lvlJc w:val="left"/>
      </w:lvl>
    </w:lvlOverride>
  </w:num>
  <w:num w:numId="2" w16cid:durableId="1802192740">
    <w:abstractNumId w:val="0"/>
  </w:num>
  <w:num w:numId="3" w16cid:durableId="923102611">
    <w:abstractNumId w:val="5"/>
  </w:num>
  <w:num w:numId="4" w16cid:durableId="434789965">
    <w:abstractNumId w:val="9"/>
  </w:num>
  <w:num w:numId="5" w16cid:durableId="628247536">
    <w:abstractNumId w:val="21"/>
  </w:num>
  <w:num w:numId="6" w16cid:durableId="576405447">
    <w:abstractNumId w:val="12"/>
  </w:num>
  <w:num w:numId="7" w16cid:durableId="1605309867">
    <w:abstractNumId w:val="7"/>
  </w:num>
  <w:num w:numId="8" w16cid:durableId="1261141043">
    <w:abstractNumId w:val="15"/>
  </w:num>
  <w:num w:numId="9" w16cid:durableId="1420905492">
    <w:abstractNumId w:val="25"/>
  </w:num>
  <w:num w:numId="10" w16cid:durableId="443580073">
    <w:abstractNumId w:val="16"/>
  </w:num>
  <w:num w:numId="11" w16cid:durableId="365715112">
    <w:abstractNumId w:val="11"/>
  </w:num>
  <w:num w:numId="12" w16cid:durableId="286469459">
    <w:abstractNumId w:val="4"/>
  </w:num>
  <w:num w:numId="13" w16cid:durableId="1242370499">
    <w:abstractNumId w:val="2"/>
  </w:num>
  <w:num w:numId="14" w16cid:durableId="1366639572">
    <w:abstractNumId w:val="12"/>
  </w:num>
  <w:num w:numId="15" w16cid:durableId="2003507747">
    <w:abstractNumId w:val="24"/>
  </w:num>
  <w:num w:numId="16" w16cid:durableId="1525636694">
    <w:abstractNumId w:val="26"/>
  </w:num>
  <w:num w:numId="17" w16cid:durableId="1975063911">
    <w:abstractNumId w:val="27"/>
  </w:num>
  <w:num w:numId="18" w16cid:durableId="908464629">
    <w:abstractNumId w:val="13"/>
  </w:num>
  <w:num w:numId="19" w16cid:durableId="1651714565">
    <w:abstractNumId w:val="8"/>
  </w:num>
  <w:num w:numId="20" w16cid:durableId="2070423475">
    <w:abstractNumId w:val="17"/>
  </w:num>
  <w:num w:numId="21" w16cid:durableId="1732650186">
    <w:abstractNumId w:val="23"/>
  </w:num>
  <w:num w:numId="22" w16cid:durableId="2107647874">
    <w:abstractNumId w:val="20"/>
  </w:num>
  <w:num w:numId="23" w16cid:durableId="141821935">
    <w:abstractNumId w:val="22"/>
  </w:num>
  <w:num w:numId="24" w16cid:durableId="427390078">
    <w:abstractNumId w:val="14"/>
  </w:num>
  <w:num w:numId="25" w16cid:durableId="1177381587">
    <w:abstractNumId w:val="18"/>
  </w:num>
  <w:num w:numId="26" w16cid:durableId="1496453451">
    <w:abstractNumId w:val="6"/>
  </w:num>
  <w:num w:numId="27" w16cid:durableId="1898276669">
    <w:abstractNumId w:val="19"/>
  </w:num>
  <w:num w:numId="28" w16cid:durableId="214857205">
    <w:abstractNumId w:val="3"/>
  </w:num>
  <w:num w:numId="29" w16cid:durableId="119623942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F0"/>
    <w:rsid w:val="00010C9F"/>
    <w:rsid w:val="0001107E"/>
    <w:rsid w:val="00015CA1"/>
    <w:rsid w:val="000243BE"/>
    <w:rsid w:val="00034D03"/>
    <w:rsid w:val="00047D05"/>
    <w:rsid w:val="00053408"/>
    <w:rsid w:val="0006271D"/>
    <w:rsid w:val="00083CFD"/>
    <w:rsid w:val="00090E14"/>
    <w:rsid w:val="00091E90"/>
    <w:rsid w:val="000925DF"/>
    <w:rsid w:val="000955C6"/>
    <w:rsid w:val="000A0BD6"/>
    <w:rsid w:val="000A3021"/>
    <w:rsid w:val="000F0B4E"/>
    <w:rsid w:val="000F2D1C"/>
    <w:rsid w:val="00100433"/>
    <w:rsid w:val="0010306D"/>
    <w:rsid w:val="0010433A"/>
    <w:rsid w:val="00124574"/>
    <w:rsid w:val="00124E0C"/>
    <w:rsid w:val="00124EC9"/>
    <w:rsid w:val="00130B3E"/>
    <w:rsid w:val="0015061D"/>
    <w:rsid w:val="0015154B"/>
    <w:rsid w:val="00154646"/>
    <w:rsid w:val="0016154E"/>
    <w:rsid w:val="00165C87"/>
    <w:rsid w:val="0019110D"/>
    <w:rsid w:val="00192BFA"/>
    <w:rsid w:val="00196B3F"/>
    <w:rsid w:val="001A0F4F"/>
    <w:rsid w:val="001A18A4"/>
    <w:rsid w:val="001B05E4"/>
    <w:rsid w:val="001B35AE"/>
    <w:rsid w:val="001B38B1"/>
    <w:rsid w:val="001B5266"/>
    <w:rsid w:val="001D18F7"/>
    <w:rsid w:val="001D2F09"/>
    <w:rsid w:val="001D33EF"/>
    <w:rsid w:val="001E1F40"/>
    <w:rsid w:val="001E2A33"/>
    <w:rsid w:val="001E70D3"/>
    <w:rsid w:val="001F7A84"/>
    <w:rsid w:val="00204766"/>
    <w:rsid w:val="00207653"/>
    <w:rsid w:val="00210EBE"/>
    <w:rsid w:val="0022197B"/>
    <w:rsid w:val="00221CCA"/>
    <w:rsid w:val="002222A9"/>
    <w:rsid w:val="002253CD"/>
    <w:rsid w:val="002263D2"/>
    <w:rsid w:val="00232F52"/>
    <w:rsid w:val="002366E4"/>
    <w:rsid w:val="002403CE"/>
    <w:rsid w:val="0025572C"/>
    <w:rsid w:val="00255F0F"/>
    <w:rsid w:val="0026741A"/>
    <w:rsid w:val="0026770F"/>
    <w:rsid w:val="0027022D"/>
    <w:rsid w:val="002747A6"/>
    <w:rsid w:val="00282540"/>
    <w:rsid w:val="00282C55"/>
    <w:rsid w:val="002871D8"/>
    <w:rsid w:val="00290764"/>
    <w:rsid w:val="00297175"/>
    <w:rsid w:val="002A2499"/>
    <w:rsid w:val="002B09A1"/>
    <w:rsid w:val="002B37B0"/>
    <w:rsid w:val="002B5B00"/>
    <w:rsid w:val="002D43FB"/>
    <w:rsid w:val="002D6AFB"/>
    <w:rsid w:val="002E0186"/>
    <w:rsid w:val="002F4CE2"/>
    <w:rsid w:val="002F6531"/>
    <w:rsid w:val="00300592"/>
    <w:rsid w:val="00300B3D"/>
    <w:rsid w:val="00300DD7"/>
    <w:rsid w:val="00310E8A"/>
    <w:rsid w:val="00316418"/>
    <w:rsid w:val="0031741E"/>
    <w:rsid w:val="00324118"/>
    <w:rsid w:val="0033111D"/>
    <w:rsid w:val="003376FA"/>
    <w:rsid w:val="00341D75"/>
    <w:rsid w:val="00344A38"/>
    <w:rsid w:val="003458A9"/>
    <w:rsid w:val="00345FE9"/>
    <w:rsid w:val="00352912"/>
    <w:rsid w:val="00355C9B"/>
    <w:rsid w:val="00364224"/>
    <w:rsid w:val="003650B8"/>
    <w:rsid w:val="00371B07"/>
    <w:rsid w:val="00372C8A"/>
    <w:rsid w:val="003749EC"/>
    <w:rsid w:val="00376672"/>
    <w:rsid w:val="00393DCB"/>
    <w:rsid w:val="00396A44"/>
    <w:rsid w:val="003E5699"/>
    <w:rsid w:val="003F03FE"/>
    <w:rsid w:val="004108C2"/>
    <w:rsid w:val="00412F5F"/>
    <w:rsid w:val="00415E4D"/>
    <w:rsid w:val="004219F8"/>
    <w:rsid w:val="004301C8"/>
    <w:rsid w:val="00431368"/>
    <w:rsid w:val="00450B5F"/>
    <w:rsid w:val="00451E0B"/>
    <w:rsid w:val="00461570"/>
    <w:rsid w:val="004618E6"/>
    <w:rsid w:val="004704E8"/>
    <w:rsid w:val="0047681E"/>
    <w:rsid w:val="00482CE7"/>
    <w:rsid w:val="004850D1"/>
    <w:rsid w:val="0049034F"/>
    <w:rsid w:val="004904B9"/>
    <w:rsid w:val="004A0399"/>
    <w:rsid w:val="004A3080"/>
    <w:rsid w:val="004A5264"/>
    <w:rsid w:val="004A6EDF"/>
    <w:rsid w:val="004D4417"/>
    <w:rsid w:val="004E0F21"/>
    <w:rsid w:val="004F1E95"/>
    <w:rsid w:val="004F59A6"/>
    <w:rsid w:val="004F749F"/>
    <w:rsid w:val="005012E8"/>
    <w:rsid w:val="005234F3"/>
    <w:rsid w:val="0052379F"/>
    <w:rsid w:val="00546EA6"/>
    <w:rsid w:val="0056532C"/>
    <w:rsid w:val="00565805"/>
    <w:rsid w:val="0057369B"/>
    <w:rsid w:val="00580988"/>
    <w:rsid w:val="005959E2"/>
    <w:rsid w:val="005971D2"/>
    <w:rsid w:val="005A55AF"/>
    <w:rsid w:val="005B3462"/>
    <w:rsid w:val="005B3D09"/>
    <w:rsid w:val="005B62F5"/>
    <w:rsid w:val="005C4EC5"/>
    <w:rsid w:val="005C4FF8"/>
    <w:rsid w:val="005E116D"/>
    <w:rsid w:val="005E5B61"/>
    <w:rsid w:val="005F49C2"/>
    <w:rsid w:val="005F5D74"/>
    <w:rsid w:val="006027CD"/>
    <w:rsid w:val="00602FC0"/>
    <w:rsid w:val="0060374B"/>
    <w:rsid w:val="006071B8"/>
    <w:rsid w:val="00614510"/>
    <w:rsid w:val="006152F8"/>
    <w:rsid w:val="00627EB0"/>
    <w:rsid w:val="00641D9B"/>
    <w:rsid w:val="006461CF"/>
    <w:rsid w:val="00655B8C"/>
    <w:rsid w:val="00662D46"/>
    <w:rsid w:val="00682E0D"/>
    <w:rsid w:val="0069030A"/>
    <w:rsid w:val="00696F9B"/>
    <w:rsid w:val="006C5CF6"/>
    <w:rsid w:val="006D7FEB"/>
    <w:rsid w:val="006E0542"/>
    <w:rsid w:val="006E113D"/>
    <w:rsid w:val="006E42D6"/>
    <w:rsid w:val="00703348"/>
    <w:rsid w:val="0072043D"/>
    <w:rsid w:val="00721A9D"/>
    <w:rsid w:val="00734456"/>
    <w:rsid w:val="0075255D"/>
    <w:rsid w:val="00752627"/>
    <w:rsid w:val="00763C19"/>
    <w:rsid w:val="00765CB1"/>
    <w:rsid w:val="00767902"/>
    <w:rsid w:val="007716AF"/>
    <w:rsid w:val="00782F94"/>
    <w:rsid w:val="007876C7"/>
    <w:rsid w:val="00790027"/>
    <w:rsid w:val="00796FAB"/>
    <w:rsid w:val="00797EE7"/>
    <w:rsid w:val="007A4E88"/>
    <w:rsid w:val="007E32A0"/>
    <w:rsid w:val="007E7B58"/>
    <w:rsid w:val="007F1089"/>
    <w:rsid w:val="007F19B8"/>
    <w:rsid w:val="007F7190"/>
    <w:rsid w:val="00806AF7"/>
    <w:rsid w:val="00816045"/>
    <w:rsid w:val="0082638D"/>
    <w:rsid w:val="0083705B"/>
    <w:rsid w:val="008423C7"/>
    <w:rsid w:val="00852B1E"/>
    <w:rsid w:val="00864D5D"/>
    <w:rsid w:val="0087347B"/>
    <w:rsid w:val="00877FBA"/>
    <w:rsid w:val="008A5A39"/>
    <w:rsid w:val="008B5A5C"/>
    <w:rsid w:val="008B79CC"/>
    <w:rsid w:val="008D5F61"/>
    <w:rsid w:val="008E056C"/>
    <w:rsid w:val="008E1240"/>
    <w:rsid w:val="008E5AA4"/>
    <w:rsid w:val="008E5E37"/>
    <w:rsid w:val="008E7138"/>
    <w:rsid w:val="009035C4"/>
    <w:rsid w:val="00913A87"/>
    <w:rsid w:val="0091460B"/>
    <w:rsid w:val="00916A5B"/>
    <w:rsid w:val="00954CBA"/>
    <w:rsid w:val="0095605D"/>
    <w:rsid w:val="00966864"/>
    <w:rsid w:val="00966ACE"/>
    <w:rsid w:val="00980BDF"/>
    <w:rsid w:val="0098365C"/>
    <w:rsid w:val="00992856"/>
    <w:rsid w:val="009950BA"/>
    <w:rsid w:val="009A03B0"/>
    <w:rsid w:val="009B6265"/>
    <w:rsid w:val="009C321E"/>
    <w:rsid w:val="009C7CB2"/>
    <w:rsid w:val="009D44F8"/>
    <w:rsid w:val="009E3949"/>
    <w:rsid w:val="009F0656"/>
    <w:rsid w:val="00A32FA5"/>
    <w:rsid w:val="00A60005"/>
    <w:rsid w:val="00A606F5"/>
    <w:rsid w:val="00A62636"/>
    <w:rsid w:val="00A62B8A"/>
    <w:rsid w:val="00A65B43"/>
    <w:rsid w:val="00A708CA"/>
    <w:rsid w:val="00A70FF7"/>
    <w:rsid w:val="00A72A11"/>
    <w:rsid w:val="00A94D54"/>
    <w:rsid w:val="00AA468A"/>
    <w:rsid w:val="00AB10FC"/>
    <w:rsid w:val="00AC763E"/>
    <w:rsid w:val="00AD4266"/>
    <w:rsid w:val="00AE4981"/>
    <w:rsid w:val="00AF69EC"/>
    <w:rsid w:val="00B108B1"/>
    <w:rsid w:val="00B13705"/>
    <w:rsid w:val="00B14F8F"/>
    <w:rsid w:val="00B20782"/>
    <w:rsid w:val="00B22BF3"/>
    <w:rsid w:val="00B265AC"/>
    <w:rsid w:val="00B314DA"/>
    <w:rsid w:val="00B33CD0"/>
    <w:rsid w:val="00B40D9A"/>
    <w:rsid w:val="00B422F0"/>
    <w:rsid w:val="00B457E0"/>
    <w:rsid w:val="00B5408A"/>
    <w:rsid w:val="00B61DAD"/>
    <w:rsid w:val="00B62C09"/>
    <w:rsid w:val="00B66AFD"/>
    <w:rsid w:val="00B73502"/>
    <w:rsid w:val="00B740BB"/>
    <w:rsid w:val="00B92E29"/>
    <w:rsid w:val="00B94A62"/>
    <w:rsid w:val="00BA2F7F"/>
    <w:rsid w:val="00BC38B1"/>
    <w:rsid w:val="00BD012E"/>
    <w:rsid w:val="00BE1BCB"/>
    <w:rsid w:val="00BE5E98"/>
    <w:rsid w:val="00BE7E9A"/>
    <w:rsid w:val="00BF2D82"/>
    <w:rsid w:val="00BF5B84"/>
    <w:rsid w:val="00C067DB"/>
    <w:rsid w:val="00C15FAF"/>
    <w:rsid w:val="00C312A2"/>
    <w:rsid w:val="00C34FC1"/>
    <w:rsid w:val="00C36D4C"/>
    <w:rsid w:val="00C37C55"/>
    <w:rsid w:val="00C42FC2"/>
    <w:rsid w:val="00C50753"/>
    <w:rsid w:val="00C52200"/>
    <w:rsid w:val="00C6241F"/>
    <w:rsid w:val="00C820C0"/>
    <w:rsid w:val="00C84F47"/>
    <w:rsid w:val="00C92064"/>
    <w:rsid w:val="00C95F13"/>
    <w:rsid w:val="00CA00CC"/>
    <w:rsid w:val="00CA1EEB"/>
    <w:rsid w:val="00CA23D6"/>
    <w:rsid w:val="00CA328D"/>
    <w:rsid w:val="00CB1386"/>
    <w:rsid w:val="00CC4489"/>
    <w:rsid w:val="00CD11F5"/>
    <w:rsid w:val="00CD1C6B"/>
    <w:rsid w:val="00CF1C69"/>
    <w:rsid w:val="00D1163A"/>
    <w:rsid w:val="00D146FB"/>
    <w:rsid w:val="00D3275D"/>
    <w:rsid w:val="00D32BA0"/>
    <w:rsid w:val="00D37A14"/>
    <w:rsid w:val="00D443A0"/>
    <w:rsid w:val="00D524A0"/>
    <w:rsid w:val="00D54833"/>
    <w:rsid w:val="00D83D8E"/>
    <w:rsid w:val="00D86C50"/>
    <w:rsid w:val="00D938B8"/>
    <w:rsid w:val="00DB2F9F"/>
    <w:rsid w:val="00DB5996"/>
    <w:rsid w:val="00DC1CC3"/>
    <w:rsid w:val="00DD0C92"/>
    <w:rsid w:val="00DD3FC4"/>
    <w:rsid w:val="00DE01C0"/>
    <w:rsid w:val="00DF01A4"/>
    <w:rsid w:val="00DF6865"/>
    <w:rsid w:val="00DF6F69"/>
    <w:rsid w:val="00E204F4"/>
    <w:rsid w:val="00E270FC"/>
    <w:rsid w:val="00E3422E"/>
    <w:rsid w:val="00E34CFE"/>
    <w:rsid w:val="00E3548F"/>
    <w:rsid w:val="00E358D5"/>
    <w:rsid w:val="00E3597B"/>
    <w:rsid w:val="00E40CCD"/>
    <w:rsid w:val="00E55672"/>
    <w:rsid w:val="00E56948"/>
    <w:rsid w:val="00E66B6F"/>
    <w:rsid w:val="00E72C69"/>
    <w:rsid w:val="00E811FE"/>
    <w:rsid w:val="00E82E86"/>
    <w:rsid w:val="00E85705"/>
    <w:rsid w:val="00E905F2"/>
    <w:rsid w:val="00E9354F"/>
    <w:rsid w:val="00EC1242"/>
    <w:rsid w:val="00F105B1"/>
    <w:rsid w:val="00F15D61"/>
    <w:rsid w:val="00F17B1F"/>
    <w:rsid w:val="00F30DE1"/>
    <w:rsid w:val="00F326F0"/>
    <w:rsid w:val="00F34343"/>
    <w:rsid w:val="00F43655"/>
    <w:rsid w:val="00F4652C"/>
    <w:rsid w:val="00F65B80"/>
    <w:rsid w:val="00F7066F"/>
    <w:rsid w:val="00F84B8D"/>
    <w:rsid w:val="00F93E35"/>
    <w:rsid w:val="00FA3B3D"/>
    <w:rsid w:val="00FA54CF"/>
    <w:rsid w:val="00FC78A1"/>
    <w:rsid w:val="00FD7AD7"/>
    <w:rsid w:val="00FE2397"/>
    <w:rsid w:val="00FE6973"/>
    <w:rsid w:val="00FF3749"/>
    <w:rsid w:val="10BF4943"/>
    <w:rsid w:val="1162F5AF"/>
    <w:rsid w:val="1A7EDE96"/>
    <w:rsid w:val="288371AF"/>
    <w:rsid w:val="29CA0C69"/>
    <w:rsid w:val="2EFEBD2F"/>
    <w:rsid w:val="30D1B41B"/>
    <w:rsid w:val="313CDC66"/>
    <w:rsid w:val="3608A15F"/>
    <w:rsid w:val="38DB3269"/>
    <w:rsid w:val="3BABC7B1"/>
    <w:rsid w:val="3D0829B5"/>
    <w:rsid w:val="4B2C1887"/>
    <w:rsid w:val="50DECE78"/>
    <w:rsid w:val="561B8EC0"/>
    <w:rsid w:val="59DCF311"/>
    <w:rsid w:val="5C613288"/>
    <w:rsid w:val="6588F7E2"/>
    <w:rsid w:val="68B7E907"/>
    <w:rsid w:val="693FDDAC"/>
    <w:rsid w:val="6BB652A7"/>
    <w:rsid w:val="76652538"/>
    <w:rsid w:val="7932D2D1"/>
    <w:rsid w:val="7BD6845F"/>
    <w:rsid w:val="7F87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FA5CA"/>
  <w15:chartTrackingRefBased/>
  <w15:docId w15:val="{C6A16158-F39A-495E-8534-A7B89A1D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4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371B07"/>
    <w:pPr>
      <w:numPr>
        <w:numId w:val="2"/>
      </w:numPr>
      <w:tabs>
        <w:tab w:val="clear" w:pos="360"/>
        <w:tab w:val="num" w:pos="851"/>
      </w:tabs>
      <w:spacing w:before="160"/>
      <w:ind w:left="851" w:hanging="284"/>
    </w:pPr>
    <w:rPr>
      <w:rFonts w:ascii="Arial" w:hAnsi="Arial"/>
      <w:sz w:val="22"/>
      <w:szCs w:val="20"/>
      <w:lang w:eastAsia="en-US"/>
    </w:rPr>
  </w:style>
  <w:style w:type="paragraph" w:customStyle="1" w:styleId="Char">
    <w:name w:val="Char"/>
    <w:basedOn w:val="Normal"/>
    <w:rsid w:val="0049034F"/>
    <w:pPr>
      <w:spacing w:after="12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Strong">
    <w:name w:val="Strong"/>
    <w:qFormat/>
    <w:rsid w:val="00B14F8F"/>
    <w:rPr>
      <w:b/>
      <w:bCs/>
    </w:rPr>
  </w:style>
  <w:style w:type="paragraph" w:customStyle="1" w:styleId="Default">
    <w:name w:val="Default"/>
    <w:rsid w:val="00F7066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7066F"/>
    <w:rPr>
      <w:rFonts w:ascii="Calibri" w:eastAsia="Arial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F7066F"/>
    <w:rPr>
      <w:rFonts w:ascii="Calibri" w:eastAsia="Arial" w:hAnsi="Calibr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rsid w:val="00F65B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65B80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C312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12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12A2"/>
  </w:style>
  <w:style w:type="paragraph" w:styleId="CommentSubject">
    <w:name w:val="annotation subject"/>
    <w:basedOn w:val="CommentText"/>
    <w:next w:val="CommentText"/>
    <w:link w:val="CommentSubjectChar"/>
    <w:rsid w:val="00C312A2"/>
    <w:rPr>
      <w:b/>
      <w:bCs/>
    </w:rPr>
  </w:style>
  <w:style w:type="character" w:customStyle="1" w:styleId="CommentSubjectChar">
    <w:name w:val="Comment Subject Char"/>
    <w:link w:val="CommentSubject"/>
    <w:rsid w:val="00C312A2"/>
    <w:rPr>
      <w:b/>
      <w:bCs/>
    </w:rPr>
  </w:style>
  <w:style w:type="paragraph" w:styleId="ListParagraph">
    <w:name w:val="List Paragraph"/>
    <w:basedOn w:val="Normal"/>
    <w:uiPriority w:val="34"/>
    <w:qFormat/>
    <w:rsid w:val="00A606F5"/>
    <w:pPr>
      <w:ind w:left="720"/>
      <w:contextualSpacing/>
    </w:pPr>
  </w:style>
  <w:style w:type="character" w:customStyle="1" w:styleId="normaltextrun">
    <w:name w:val="normaltextrun"/>
    <w:basedOn w:val="DefaultParagraphFont"/>
    <w:rsid w:val="003458A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55B8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655B8C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3CFD"/>
    <w:pPr>
      <w:spacing w:before="100" w:beforeAutospacing="1" w:after="100" w:afterAutospacing="1"/>
    </w:pPr>
  </w:style>
  <w:style w:type="character" w:customStyle="1" w:styleId="ui-provider">
    <w:name w:val="ui-provider"/>
    <w:basedOn w:val="DefaultParagraphFont"/>
    <w:rsid w:val="00580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75539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5371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20619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1912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3490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7734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297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326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924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894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796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3363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3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561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91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26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intranetplus.cqc.local/Working%20for%20CQC/Performanceanddevelopment/Success%20profiles/Pages/Successprofiles.aspx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d162527-c308-4a98-98b8-9e726c57dd8b">
      <UserInfo>
        <DisplayName/>
        <AccountId xsi:nil="true"/>
        <AccountType/>
      </UserInfo>
    </SharedWithUsers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9" ma:contentTypeDescription="Create a new document." ma:contentTypeScope="" ma:versionID="1b7a0bd9ae1d42ecf5caa1500f05091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120fd7f5d9dabb2ecc0a48cc28582d6e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57e5ab-fb5c-4479-913c-8d934712d24a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9F8BC-D7D1-4A09-AF25-5846A3C00CF6}">
  <ds:schemaRefs>
    <ds:schemaRef ds:uri="http://schemas.microsoft.com/office/2006/metadata/properties"/>
    <ds:schemaRef ds:uri="http://schemas.microsoft.com/office/infopath/2007/PartnerControls"/>
    <ds:schemaRef ds:uri="4a401328-b7d7-448a-86d0-1c5e62c06e18"/>
    <ds:schemaRef ds:uri="76bb86ba-e6a1-4c8e-9107-ed813803bbf3"/>
  </ds:schemaRefs>
</ds:datastoreItem>
</file>

<file path=customXml/itemProps2.xml><?xml version="1.0" encoding="utf-8"?>
<ds:datastoreItem xmlns:ds="http://schemas.openxmlformats.org/officeDocument/2006/customXml" ds:itemID="{8DFE6785-E193-4729-8F05-DD50EC9D15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DB3623-7540-4C94-A848-63C8D6D663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1034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CQC</Company>
  <LinksUpToDate>false</LinksUpToDate>
  <CharactersWithSpaces>7058</CharactersWithSpaces>
  <SharedDoc>false</SharedDoc>
  <HLinks>
    <vt:vector size="6" baseType="variant">
      <vt:variant>
        <vt:i4>3670121</vt:i4>
      </vt:variant>
      <vt:variant>
        <vt:i4>0</vt:i4>
      </vt:variant>
      <vt:variant>
        <vt:i4>0</vt:i4>
      </vt:variant>
      <vt:variant>
        <vt:i4>5</vt:i4>
      </vt:variant>
      <vt:variant>
        <vt:lpwstr>http://intranetplus.cqc.local/Working for CQC/Performanceanddevelopment/Success profiles/Documents/20201027 CQC Success Profiles Guide - FINAL.pdf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Sumner</dc:creator>
  <cp:keywords/>
  <cp:lastModifiedBy>Gatti, Annabelle</cp:lastModifiedBy>
  <cp:revision>10</cp:revision>
  <cp:lastPrinted>2021-06-28T08:47:00Z</cp:lastPrinted>
  <dcterms:created xsi:type="dcterms:W3CDTF">2024-02-16T12:16:00Z</dcterms:created>
  <dcterms:modified xsi:type="dcterms:W3CDTF">2024-03-06T16:12:00Z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0x010100480EA4E9A0D10A4B86B174D08978D5EB</vt:lpwstr>
  </property>
  <property fmtid="{D5CDD505-2E9C-101B-9397-08002B2CF9AE}" pid="4" name="Order">
    <vt:r8>5600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