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9BA8" w14:textId="77777777" w:rsidR="005402ED" w:rsidRDefault="00000000" w:rsidP="00DA3EBA">
      <w:pPr>
        <w:spacing w:after="120"/>
      </w:pPr>
      <w:r>
        <w:rPr>
          <w:noProof/>
          <w:sz w:val="32"/>
          <w:szCs w:val="32"/>
        </w:rPr>
        <w:pict w14:anchorId="16ED395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1.3pt;margin-top:-34.75pt;width:185.3pt;height:61.75pt;z-index:1;mso-wrap-style:none" stroked="f">
            <v:textbox style="mso-next-textbox:#_x0000_s1026;mso-fit-shape-to-text:t">
              <w:txbxContent>
                <w:p w14:paraId="7E7E3824" w14:textId="77777777" w:rsidR="000660F6" w:rsidRPr="00A72A7E" w:rsidRDefault="00000000" w:rsidP="00B422F0">
                  <w:pPr>
                    <w:rPr>
                      <w:rFonts w:ascii="Verdana" w:hAnsi="Verdana"/>
                      <w:lang w:eastAsia="en-US"/>
                    </w:rPr>
                  </w:pPr>
                  <w:r>
                    <w:pict w14:anchorId="4BD42B5C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0.8pt;height:54.4pt">
                        <v:imagedata r:id="rId9" o:title="CQC new_logo_RGB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14:paraId="520F62E8" w14:textId="77777777" w:rsidR="00124574" w:rsidRDefault="00124574" w:rsidP="00DA3EBA">
      <w:pPr>
        <w:spacing w:after="120"/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5E0E43" w:rsidRPr="00F2429B" w14:paraId="643BA43C" w14:textId="77777777">
        <w:trPr>
          <w:trHeight w:val="510"/>
        </w:trPr>
        <w:tc>
          <w:tcPr>
            <w:tcW w:w="1980" w:type="dxa"/>
            <w:shd w:val="clear" w:color="auto" w:fill="D9D9D9"/>
          </w:tcPr>
          <w:p w14:paraId="3352472F" w14:textId="77777777" w:rsidR="005E0E43" w:rsidRPr="00F2429B" w:rsidRDefault="005E0E43" w:rsidP="00A61781">
            <w:pPr>
              <w:spacing w:before="120" w:after="120"/>
              <w:rPr>
                <w:rFonts w:ascii="Arial" w:hAnsi="Arial" w:cs="Arial"/>
                <w:b/>
              </w:rPr>
            </w:pPr>
            <w:r w:rsidRPr="00F2429B">
              <w:rPr>
                <w:rFonts w:ascii="Arial" w:hAnsi="Arial" w:cs="Arial"/>
              </w:rPr>
              <w:br w:type="page"/>
              <w:t>Job Title</w:t>
            </w:r>
          </w:p>
        </w:tc>
        <w:tc>
          <w:tcPr>
            <w:tcW w:w="7560" w:type="dxa"/>
            <w:shd w:val="clear" w:color="auto" w:fill="D9D9D9"/>
          </w:tcPr>
          <w:p w14:paraId="768194F0" w14:textId="054D0C09" w:rsidR="005E0E43" w:rsidRPr="00F2429B" w:rsidRDefault="006C5535" w:rsidP="00FA718C">
            <w:pPr>
              <w:spacing w:before="120" w:after="120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>Communications</w:t>
            </w:r>
            <w:r w:rsidR="00431098" w:rsidRPr="214B94D4">
              <w:rPr>
                <w:rFonts w:ascii="Arial" w:hAnsi="Arial" w:cs="Arial"/>
              </w:rPr>
              <w:t xml:space="preserve"> and Engagement</w:t>
            </w:r>
            <w:r w:rsidRPr="214B94D4">
              <w:rPr>
                <w:rFonts w:ascii="Arial" w:hAnsi="Arial" w:cs="Arial"/>
              </w:rPr>
              <w:t xml:space="preserve"> </w:t>
            </w:r>
            <w:r w:rsidR="00F9427E" w:rsidRPr="214B94D4">
              <w:rPr>
                <w:rFonts w:ascii="Arial" w:hAnsi="Arial" w:cs="Arial"/>
              </w:rPr>
              <w:t xml:space="preserve">Lead </w:t>
            </w:r>
            <w:r w:rsidR="00A74B90" w:rsidRPr="214B94D4">
              <w:rPr>
                <w:rFonts w:ascii="Arial" w:hAnsi="Arial" w:cs="Arial"/>
              </w:rPr>
              <w:t>(</w:t>
            </w:r>
            <w:r w:rsidR="479F09F4" w:rsidRPr="214B94D4">
              <w:rPr>
                <w:rFonts w:ascii="Arial" w:hAnsi="Arial" w:cs="Arial"/>
              </w:rPr>
              <w:t>Rebuilding</w:t>
            </w:r>
            <w:r w:rsidR="00A74B90" w:rsidRPr="214B94D4">
              <w:rPr>
                <w:rFonts w:ascii="Arial" w:hAnsi="Arial" w:cs="Arial"/>
              </w:rPr>
              <w:t>)</w:t>
            </w:r>
          </w:p>
        </w:tc>
      </w:tr>
      <w:tr w:rsidR="00126C13" w:rsidRPr="00F2429B" w14:paraId="7A9A09AD" w14:textId="77777777">
        <w:trPr>
          <w:trHeight w:val="510"/>
        </w:trPr>
        <w:tc>
          <w:tcPr>
            <w:tcW w:w="1980" w:type="dxa"/>
            <w:shd w:val="clear" w:color="auto" w:fill="D9D9D9"/>
          </w:tcPr>
          <w:p w14:paraId="5F18851C" w14:textId="77777777" w:rsidR="00126C13" w:rsidRPr="00F2429B" w:rsidRDefault="00126C13" w:rsidP="00A61781">
            <w:pPr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Grade</w:t>
            </w:r>
          </w:p>
        </w:tc>
        <w:tc>
          <w:tcPr>
            <w:tcW w:w="7560" w:type="dxa"/>
            <w:shd w:val="clear" w:color="auto" w:fill="D9D9D9"/>
          </w:tcPr>
          <w:p w14:paraId="4AB771EA" w14:textId="77777777" w:rsidR="00126C13" w:rsidRPr="00F2429B" w:rsidRDefault="00126C13" w:rsidP="00C63C16">
            <w:pPr>
              <w:tabs>
                <w:tab w:val="left" w:pos="2205"/>
              </w:tabs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B</w:t>
            </w:r>
            <w:r w:rsidRPr="00F2429B">
              <w:rPr>
                <w:rFonts w:ascii="Arial" w:hAnsi="Arial" w:cs="Arial"/>
              </w:rPr>
              <w:tab/>
            </w:r>
          </w:p>
        </w:tc>
      </w:tr>
      <w:tr w:rsidR="00126C13" w:rsidRPr="00F2429B" w14:paraId="099E2B1A" w14:textId="77777777" w:rsidTr="214B94D4">
        <w:trPr>
          <w:trHeight w:val="549"/>
        </w:trPr>
        <w:tc>
          <w:tcPr>
            <w:tcW w:w="1980" w:type="dxa"/>
            <w:shd w:val="clear" w:color="auto" w:fill="auto"/>
          </w:tcPr>
          <w:p w14:paraId="027232BA" w14:textId="77777777" w:rsidR="00126C13" w:rsidRPr="00F2429B" w:rsidRDefault="00126C13" w:rsidP="00A61781">
            <w:pPr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Line Manager</w:t>
            </w:r>
          </w:p>
        </w:tc>
        <w:tc>
          <w:tcPr>
            <w:tcW w:w="7560" w:type="dxa"/>
            <w:shd w:val="clear" w:color="auto" w:fill="auto"/>
          </w:tcPr>
          <w:p w14:paraId="7210CD3A" w14:textId="36F237A2" w:rsidR="00126C13" w:rsidRPr="00F2429B" w:rsidRDefault="00A43A50" w:rsidP="00FA718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 xml:space="preserve">Communications and </w:t>
            </w:r>
            <w:r w:rsidR="00126C13" w:rsidRPr="214B94D4">
              <w:rPr>
                <w:rFonts w:ascii="Arial" w:hAnsi="Arial" w:cs="Arial"/>
              </w:rPr>
              <w:t xml:space="preserve">Engagement </w:t>
            </w:r>
            <w:r w:rsidR="00FB6008" w:rsidRPr="214B94D4">
              <w:rPr>
                <w:rFonts w:ascii="Arial" w:hAnsi="Arial" w:cs="Arial"/>
              </w:rPr>
              <w:t>Manager</w:t>
            </w:r>
            <w:r w:rsidRPr="214B94D4">
              <w:rPr>
                <w:rFonts w:ascii="Arial" w:hAnsi="Arial" w:cs="Arial"/>
              </w:rPr>
              <w:t xml:space="preserve"> (</w:t>
            </w:r>
            <w:r w:rsidR="6785BD0D" w:rsidRPr="214B94D4">
              <w:rPr>
                <w:rFonts w:ascii="Arial" w:hAnsi="Arial" w:cs="Arial"/>
              </w:rPr>
              <w:t>Rebuilding</w:t>
            </w:r>
            <w:r w:rsidRPr="214B94D4">
              <w:rPr>
                <w:rFonts w:ascii="Arial" w:hAnsi="Arial" w:cs="Arial"/>
              </w:rPr>
              <w:t>)</w:t>
            </w:r>
          </w:p>
        </w:tc>
      </w:tr>
      <w:tr w:rsidR="00126C13" w:rsidRPr="00F2429B" w14:paraId="07FB9787" w14:textId="77777777" w:rsidTr="214B94D4">
        <w:trPr>
          <w:trHeight w:val="557"/>
        </w:trPr>
        <w:tc>
          <w:tcPr>
            <w:tcW w:w="1980" w:type="dxa"/>
            <w:shd w:val="clear" w:color="auto" w:fill="auto"/>
          </w:tcPr>
          <w:p w14:paraId="13E846C3" w14:textId="77777777" w:rsidR="00126C13" w:rsidRPr="00F2429B" w:rsidRDefault="00126C13" w:rsidP="00A61781">
            <w:pPr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Directorate</w:t>
            </w:r>
          </w:p>
        </w:tc>
        <w:tc>
          <w:tcPr>
            <w:tcW w:w="7560" w:type="dxa"/>
            <w:shd w:val="clear" w:color="auto" w:fill="auto"/>
          </w:tcPr>
          <w:p w14:paraId="50EF50CD" w14:textId="77777777" w:rsidR="00126C13" w:rsidRPr="00F2429B" w:rsidRDefault="00126C13" w:rsidP="00FA718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Engagement (</w:t>
            </w:r>
            <w:r w:rsidR="009B4479" w:rsidRPr="00F2429B">
              <w:rPr>
                <w:rFonts w:ascii="Arial" w:hAnsi="Arial" w:cs="Arial"/>
              </w:rPr>
              <w:t>Engagement, Policy and Strategy</w:t>
            </w:r>
            <w:r w:rsidR="00A148A8" w:rsidRPr="00F2429B">
              <w:rPr>
                <w:rFonts w:ascii="Arial" w:hAnsi="Arial" w:cs="Arial"/>
              </w:rPr>
              <w:t xml:space="preserve"> directorate</w:t>
            </w:r>
            <w:r w:rsidRPr="00F2429B">
              <w:rPr>
                <w:rFonts w:ascii="Arial" w:hAnsi="Arial" w:cs="Arial"/>
              </w:rPr>
              <w:t>)</w:t>
            </w:r>
          </w:p>
        </w:tc>
      </w:tr>
      <w:tr w:rsidR="00352912" w:rsidRPr="00F2429B" w14:paraId="429D441D" w14:textId="77777777" w:rsidTr="214B94D4">
        <w:trPr>
          <w:trHeight w:val="1330"/>
        </w:trPr>
        <w:tc>
          <w:tcPr>
            <w:tcW w:w="1980" w:type="dxa"/>
            <w:shd w:val="clear" w:color="auto" w:fill="auto"/>
          </w:tcPr>
          <w:p w14:paraId="1A98DCE1" w14:textId="77777777" w:rsidR="00352912" w:rsidRPr="00F2429B" w:rsidRDefault="00352912" w:rsidP="00A61781">
            <w:pPr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Job Purpose</w:t>
            </w:r>
          </w:p>
        </w:tc>
        <w:tc>
          <w:tcPr>
            <w:tcW w:w="7560" w:type="dxa"/>
            <w:shd w:val="clear" w:color="auto" w:fill="auto"/>
          </w:tcPr>
          <w:p w14:paraId="755E6D8A" w14:textId="3575AAF3" w:rsidR="00352912" w:rsidRPr="00F2429B" w:rsidRDefault="0030684F" w:rsidP="005966A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 xml:space="preserve">To </w:t>
            </w:r>
            <w:r w:rsidR="00431098" w:rsidRPr="214B94D4">
              <w:rPr>
                <w:rFonts w:ascii="Arial" w:hAnsi="Arial" w:cs="Arial"/>
              </w:rPr>
              <w:t xml:space="preserve">create, </w:t>
            </w:r>
            <w:r w:rsidR="0006172B" w:rsidRPr="214B94D4">
              <w:rPr>
                <w:rFonts w:ascii="Arial" w:hAnsi="Arial" w:cs="Arial"/>
              </w:rPr>
              <w:t>manage and lead the development and delivery of</w:t>
            </w:r>
            <w:r w:rsidRPr="214B94D4">
              <w:rPr>
                <w:rFonts w:ascii="Arial" w:hAnsi="Arial" w:cs="Arial"/>
              </w:rPr>
              <w:t xml:space="preserve"> </w:t>
            </w:r>
            <w:r w:rsidR="0006172B" w:rsidRPr="214B94D4">
              <w:rPr>
                <w:rFonts w:ascii="Arial" w:hAnsi="Arial" w:cs="Arial"/>
              </w:rPr>
              <w:t xml:space="preserve">a </w:t>
            </w:r>
            <w:r w:rsidRPr="214B94D4">
              <w:rPr>
                <w:rFonts w:ascii="Arial" w:hAnsi="Arial" w:cs="Arial"/>
              </w:rPr>
              <w:t xml:space="preserve">programme of </w:t>
            </w:r>
            <w:r w:rsidR="005966A8" w:rsidRPr="214B94D4">
              <w:rPr>
                <w:rFonts w:ascii="Arial" w:hAnsi="Arial" w:cs="Arial"/>
              </w:rPr>
              <w:t xml:space="preserve">communications and </w:t>
            </w:r>
            <w:r w:rsidR="003F4BAA" w:rsidRPr="214B94D4">
              <w:rPr>
                <w:rFonts w:ascii="Arial" w:hAnsi="Arial" w:cs="Arial"/>
              </w:rPr>
              <w:t xml:space="preserve">engagement </w:t>
            </w:r>
            <w:r w:rsidR="00FB6008" w:rsidRPr="214B94D4">
              <w:rPr>
                <w:rFonts w:ascii="Arial" w:hAnsi="Arial" w:cs="Arial"/>
              </w:rPr>
              <w:t xml:space="preserve">to </w:t>
            </w:r>
            <w:r w:rsidR="00402716" w:rsidRPr="214B94D4">
              <w:rPr>
                <w:rFonts w:ascii="Arial" w:hAnsi="Arial" w:cs="Arial"/>
              </w:rPr>
              <w:t xml:space="preserve">support CQC’s </w:t>
            </w:r>
            <w:r w:rsidR="13BE2CA8" w:rsidRPr="214B94D4">
              <w:rPr>
                <w:rFonts w:ascii="Arial" w:hAnsi="Arial" w:cs="Arial"/>
              </w:rPr>
              <w:t>rebuilding</w:t>
            </w:r>
            <w:r w:rsidR="009C12F7" w:rsidRPr="214B94D4">
              <w:rPr>
                <w:rFonts w:ascii="Arial" w:hAnsi="Arial" w:cs="Arial"/>
              </w:rPr>
              <w:t xml:space="preserve"> programmes </w:t>
            </w:r>
            <w:r w:rsidR="00402716" w:rsidRPr="214B94D4">
              <w:rPr>
                <w:rFonts w:ascii="Arial" w:hAnsi="Arial" w:cs="Arial"/>
              </w:rPr>
              <w:t xml:space="preserve">and </w:t>
            </w:r>
            <w:r w:rsidR="00431098" w:rsidRPr="214B94D4">
              <w:rPr>
                <w:rFonts w:ascii="Arial" w:hAnsi="Arial" w:cs="Arial"/>
              </w:rPr>
              <w:t xml:space="preserve">the </w:t>
            </w:r>
            <w:r w:rsidR="00FB6008" w:rsidRPr="214B94D4">
              <w:rPr>
                <w:rFonts w:ascii="Arial" w:hAnsi="Arial" w:cs="Arial"/>
              </w:rPr>
              <w:t>deliver</w:t>
            </w:r>
            <w:r w:rsidR="00431098" w:rsidRPr="214B94D4">
              <w:rPr>
                <w:rFonts w:ascii="Arial" w:hAnsi="Arial" w:cs="Arial"/>
              </w:rPr>
              <w:t xml:space="preserve">y of </w:t>
            </w:r>
            <w:r w:rsidR="009C12F7" w:rsidRPr="214B94D4">
              <w:rPr>
                <w:rFonts w:ascii="Arial" w:hAnsi="Arial" w:cs="Arial"/>
              </w:rPr>
              <w:t>the work related to them</w:t>
            </w:r>
            <w:r w:rsidR="006954B4" w:rsidRPr="214B94D4">
              <w:rPr>
                <w:rFonts w:ascii="Arial" w:hAnsi="Arial" w:cs="Arial"/>
              </w:rPr>
              <w:t>.</w:t>
            </w:r>
          </w:p>
        </w:tc>
      </w:tr>
      <w:tr w:rsidR="00352912" w:rsidRPr="00F2429B" w14:paraId="37025097" w14:textId="77777777" w:rsidTr="214B94D4">
        <w:tc>
          <w:tcPr>
            <w:tcW w:w="1980" w:type="dxa"/>
            <w:shd w:val="clear" w:color="auto" w:fill="auto"/>
          </w:tcPr>
          <w:p w14:paraId="264AE57A" w14:textId="77777777" w:rsidR="00352912" w:rsidRPr="00F2429B" w:rsidRDefault="00352912" w:rsidP="00A61781">
            <w:pPr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Accountabilities</w:t>
            </w:r>
          </w:p>
        </w:tc>
        <w:tc>
          <w:tcPr>
            <w:tcW w:w="7560" w:type="dxa"/>
            <w:shd w:val="clear" w:color="auto" w:fill="auto"/>
          </w:tcPr>
          <w:p w14:paraId="2252441A" w14:textId="794CC611" w:rsidR="00ED3F39" w:rsidRPr="00F2429B" w:rsidRDefault="00FB6008" w:rsidP="00A6178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 xml:space="preserve">Work closely with the </w:t>
            </w:r>
            <w:r w:rsidR="009C12F7" w:rsidRPr="214B94D4">
              <w:rPr>
                <w:rFonts w:ascii="Arial" w:hAnsi="Arial" w:cs="Arial"/>
              </w:rPr>
              <w:t xml:space="preserve">wider </w:t>
            </w:r>
            <w:r w:rsidRPr="214B94D4">
              <w:rPr>
                <w:rFonts w:ascii="Arial" w:hAnsi="Arial" w:cs="Arial"/>
              </w:rPr>
              <w:t xml:space="preserve">Engagement team and </w:t>
            </w:r>
            <w:r w:rsidR="13BE2CA8" w:rsidRPr="214B94D4">
              <w:rPr>
                <w:rFonts w:ascii="Arial" w:hAnsi="Arial" w:cs="Arial"/>
              </w:rPr>
              <w:t>rebuilding</w:t>
            </w:r>
            <w:r w:rsidR="009C12F7" w:rsidRPr="214B94D4">
              <w:rPr>
                <w:rFonts w:ascii="Arial" w:hAnsi="Arial" w:cs="Arial"/>
              </w:rPr>
              <w:t xml:space="preserve"> programme</w:t>
            </w:r>
            <w:r w:rsidRPr="214B94D4">
              <w:rPr>
                <w:rFonts w:ascii="Arial" w:hAnsi="Arial" w:cs="Arial"/>
              </w:rPr>
              <w:t xml:space="preserve"> teams to ensure there is good coordination of internal and external engagement activity and messaging across all programmes and projects within the </w:t>
            </w:r>
            <w:r w:rsidR="13BE2CA8" w:rsidRPr="214B94D4">
              <w:rPr>
                <w:rFonts w:ascii="Arial" w:hAnsi="Arial" w:cs="Arial"/>
              </w:rPr>
              <w:t>rebuilding</w:t>
            </w:r>
            <w:r w:rsidR="009C12F7" w:rsidRPr="214B94D4">
              <w:rPr>
                <w:rFonts w:ascii="Arial" w:hAnsi="Arial" w:cs="Arial"/>
              </w:rPr>
              <w:t xml:space="preserve"> work</w:t>
            </w:r>
            <w:r w:rsidRPr="214B94D4">
              <w:rPr>
                <w:rFonts w:ascii="Arial" w:hAnsi="Arial" w:cs="Arial"/>
              </w:rPr>
              <w:t xml:space="preserve">, making links to wider organisational initiatives. </w:t>
            </w:r>
          </w:p>
          <w:p w14:paraId="490B5790" w14:textId="115782C6" w:rsidR="007454E1" w:rsidRPr="00F2429B" w:rsidRDefault="001327C5" w:rsidP="00F04637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>Create, d</w:t>
            </w:r>
            <w:r w:rsidR="005966A8" w:rsidRPr="214B94D4">
              <w:rPr>
                <w:rFonts w:ascii="Arial" w:hAnsi="Arial" w:cs="Arial"/>
              </w:rPr>
              <w:t>eliver</w:t>
            </w:r>
            <w:r w:rsidR="00431098" w:rsidRPr="214B94D4">
              <w:rPr>
                <w:rFonts w:ascii="Arial" w:hAnsi="Arial" w:cs="Arial"/>
              </w:rPr>
              <w:t>,</w:t>
            </w:r>
            <w:r w:rsidR="005966A8" w:rsidRPr="214B94D4">
              <w:rPr>
                <w:rFonts w:ascii="Arial" w:hAnsi="Arial" w:cs="Arial"/>
              </w:rPr>
              <w:t xml:space="preserve"> monitor</w:t>
            </w:r>
            <w:r w:rsidR="00431098" w:rsidRPr="214B94D4">
              <w:rPr>
                <w:rFonts w:ascii="Arial" w:hAnsi="Arial" w:cs="Arial"/>
              </w:rPr>
              <w:t xml:space="preserve"> and evaluate</w:t>
            </w:r>
            <w:r w:rsidR="005966A8" w:rsidRPr="214B94D4">
              <w:rPr>
                <w:rFonts w:ascii="Arial" w:hAnsi="Arial" w:cs="Arial"/>
              </w:rPr>
              <w:t xml:space="preserve"> </w:t>
            </w:r>
            <w:r w:rsidR="00FB6008" w:rsidRPr="214B94D4">
              <w:rPr>
                <w:rFonts w:ascii="Arial" w:hAnsi="Arial" w:cs="Arial"/>
              </w:rPr>
              <w:t xml:space="preserve">engagement </w:t>
            </w:r>
            <w:r w:rsidR="005966A8" w:rsidRPr="214B94D4">
              <w:rPr>
                <w:rFonts w:ascii="Arial" w:hAnsi="Arial" w:cs="Arial"/>
              </w:rPr>
              <w:t xml:space="preserve">plans to ensure effective communications and engagement with </w:t>
            </w:r>
            <w:r w:rsidR="00FB6008" w:rsidRPr="214B94D4">
              <w:rPr>
                <w:rFonts w:ascii="Arial" w:hAnsi="Arial" w:cs="Arial"/>
              </w:rPr>
              <w:t xml:space="preserve">all audiences on CQC’s </w:t>
            </w:r>
            <w:r w:rsidR="13BE2CA8" w:rsidRPr="214B94D4">
              <w:rPr>
                <w:rFonts w:ascii="Arial" w:hAnsi="Arial" w:cs="Arial"/>
              </w:rPr>
              <w:t>rebuilding</w:t>
            </w:r>
            <w:r w:rsidR="005966A8" w:rsidRPr="214B94D4">
              <w:rPr>
                <w:rFonts w:ascii="Arial" w:hAnsi="Arial" w:cs="Arial"/>
              </w:rPr>
              <w:t>.</w:t>
            </w:r>
          </w:p>
          <w:p w14:paraId="532AF90B" w14:textId="7EB0B6D4" w:rsidR="00CE483B" w:rsidRPr="00F2429B" w:rsidRDefault="009B4479" w:rsidP="00CE483B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Write, edit and produce content across a range of formats and for </w:t>
            </w:r>
            <w:proofErr w:type="gramStart"/>
            <w:r w:rsidRPr="00F2429B">
              <w:rPr>
                <w:rFonts w:ascii="Arial" w:hAnsi="Arial" w:cs="Arial"/>
              </w:rPr>
              <w:t xml:space="preserve">a </w:t>
            </w:r>
            <w:r w:rsidR="00A148A8" w:rsidRPr="00F2429B">
              <w:rPr>
                <w:rFonts w:ascii="Arial" w:hAnsi="Arial" w:cs="Arial"/>
              </w:rPr>
              <w:t>number of</w:t>
            </w:r>
            <w:proofErr w:type="gramEnd"/>
            <w:r w:rsidR="00A148A8" w:rsidRPr="00F2429B">
              <w:rPr>
                <w:rFonts w:ascii="Arial" w:hAnsi="Arial" w:cs="Arial"/>
              </w:rPr>
              <w:t xml:space="preserve"> different</w:t>
            </w:r>
            <w:r w:rsidRPr="00F2429B">
              <w:rPr>
                <w:rFonts w:ascii="Arial" w:hAnsi="Arial" w:cs="Arial"/>
              </w:rPr>
              <w:t xml:space="preserve"> audiences</w:t>
            </w:r>
            <w:r w:rsidR="00A148A8" w:rsidRPr="00F2429B">
              <w:rPr>
                <w:rFonts w:ascii="Arial" w:hAnsi="Arial" w:cs="Arial"/>
              </w:rPr>
              <w:t>, managing narrative development and tone of voice.</w:t>
            </w:r>
            <w:r w:rsidR="00CE483B" w:rsidRPr="00F2429B">
              <w:rPr>
                <w:rFonts w:ascii="Arial" w:hAnsi="Arial" w:cs="Arial"/>
              </w:rPr>
              <w:t xml:space="preserve"> This </w:t>
            </w:r>
            <w:r w:rsidR="009C12F7">
              <w:rPr>
                <w:rFonts w:ascii="Arial" w:hAnsi="Arial" w:cs="Arial"/>
              </w:rPr>
              <w:t>may</w:t>
            </w:r>
            <w:r w:rsidR="009C12F7" w:rsidRPr="00F2429B">
              <w:rPr>
                <w:rFonts w:ascii="Arial" w:hAnsi="Arial" w:cs="Arial"/>
              </w:rPr>
              <w:t xml:space="preserve"> </w:t>
            </w:r>
            <w:r w:rsidR="00CE483B" w:rsidRPr="00F2429B">
              <w:rPr>
                <w:rFonts w:ascii="Arial" w:hAnsi="Arial" w:cs="Arial"/>
              </w:rPr>
              <w:t>include managing relationships with external design agencies and ensuring quality of content.</w:t>
            </w:r>
          </w:p>
          <w:p w14:paraId="32A0EAA5" w14:textId="77777777" w:rsidR="00CE483B" w:rsidRPr="00F2429B" w:rsidRDefault="00CE483B" w:rsidP="00CE483B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Ensure insight is regularly gathered and used to inform our engagement and communications activity. </w:t>
            </w:r>
          </w:p>
          <w:p w14:paraId="62569900" w14:textId="6CDE54E2" w:rsidR="007454E1" w:rsidRPr="00F2429B" w:rsidRDefault="004D139B" w:rsidP="007454E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>Represent the Engagement team</w:t>
            </w:r>
            <w:r w:rsidR="006B03B5" w:rsidRPr="214B94D4">
              <w:rPr>
                <w:rFonts w:ascii="Arial" w:hAnsi="Arial" w:cs="Arial"/>
              </w:rPr>
              <w:t xml:space="preserve"> working on </w:t>
            </w:r>
            <w:r w:rsidR="13BE2CA8" w:rsidRPr="214B94D4">
              <w:rPr>
                <w:rFonts w:ascii="Arial" w:hAnsi="Arial" w:cs="Arial"/>
              </w:rPr>
              <w:t>rebuilding</w:t>
            </w:r>
            <w:r w:rsidRPr="214B94D4">
              <w:rPr>
                <w:rFonts w:ascii="Arial" w:hAnsi="Arial" w:cs="Arial"/>
              </w:rPr>
              <w:t xml:space="preserve"> as required within </w:t>
            </w:r>
            <w:proofErr w:type="gramStart"/>
            <w:r w:rsidRPr="214B94D4">
              <w:rPr>
                <w:rFonts w:ascii="Arial" w:hAnsi="Arial" w:cs="Arial"/>
              </w:rPr>
              <w:t>Engagement,</w:t>
            </w:r>
            <w:r w:rsidR="00E549DE">
              <w:rPr>
                <w:rFonts w:ascii="Arial" w:hAnsi="Arial" w:cs="Arial"/>
              </w:rPr>
              <w:t xml:space="preserve"> </w:t>
            </w:r>
            <w:r w:rsidRPr="214B94D4">
              <w:rPr>
                <w:rFonts w:ascii="Arial" w:hAnsi="Arial" w:cs="Arial"/>
              </w:rPr>
              <w:t>and</w:t>
            </w:r>
            <w:proofErr w:type="gramEnd"/>
            <w:r w:rsidRPr="214B94D4">
              <w:rPr>
                <w:rFonts w:ascii="Arial" w:hAnsi="Arial" w:cs="Arial"/>
              </w:rPr>
              <w:t xml:space="preserve"> build relationships with key internal stakeholders to ensure consistent development and coordination of activities.</w:t>
            </w:r>
          </w:p>
          <w:p w14:paraId="2F3885C5" w14:textId="77777777" w:rsidR="007454E1" w:rsidRPr="00F2429B" w:rsidRDefault="007454E1" w:rsidP="007454E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Work with teams across the Engagement directorate, forming positive working relationships and working together to deliver integrated communications and engagement activity. </w:t>
            </w:r>
          </w:p>
          <w:p w14:paraId="26709835" w14:textId="7B0D73A8" w:rsidR="00B95037" w:rsidRPr="00F2429B" w:rsidRDefault="00B95037" w:rsidP="007454E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 xml:space="preserve">Work with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="006B03B5">
              <w:rPr>
                <w:rFonts w:ascii="Arial" w:hAnsi="Arial" w:cs="Arial"/>
                <w:color w:val="000000"/>
              </w:rPr>
              <w:t xml:space="preserve">relevant </w:t>
            </w:r>
            <w:r w:rsidR="13BE2CA8">
              <w:rPr>
                <w:rFonts w:ascii="Arial" w:hAnsi="Arial" w:cs="Arial"/>
                <w:color w:val="000000"/>
              </w:rPr>
              <w:t>rebuilding</w:t>
            </w:r>
            <w:r w:rsidR="006B03B5">
              <w:rPr>
                <w:rFonts w:ascii="Arial" w:hAnsi="Arial" w:cs="Arial"/>
                <w:color w:val="000000"/>
              </w:rPr>
              <w:t xml:space="preserve"> leads</w:t>
            </w:r>
            <w:r>
              <w:rPr>
                <w:rFonts w:ascii="Arial" w:hAnsi="Arial" w:cs="Arial"/>
                <w:color w:val="000000"/>
              </w:rPr>
              <w:t xml:space="preserve"> to manage an overarching programme of comm</w:t>
            </w:r>
            <w:r w:rsidR="00C91D54">
              <w:rPr>
                <w:rFonts w:ascii="Arial" w:hAnsi="Arial" w:cs="Arial"/>
                <w:color w:val="000000"/>
              </w:rPr>
              <w:t>unication</w:t>
            </w:r>
            <w:r>
              <w:rPr>
                <w:rFonts w:ascii="Arial" w:hAnsi="Arial" w:cs="Arial"/>
                <w:color w:val="000000"/>
              </w:rPr>
              <w:t>s</w:t>
            </w:r>
            <w:r w:rsidR="006B03B5">
              <w:rPr>
                <w:rFonts w:ascii="Arial" w:hAnsi="Arial" w:cs="Arial"/>
                <w:color w:val="000000"/>
              </w:rPr>
              <w:t>.</w:t>
            </w:r>
          </w:p>
          <w:p w14:paraId="488BE13A" w14:textId="77777777" w:rsidR="007454E1" w:rsidRPr="00F2429B" w:rsidRDefault="005966A8" w:rsidP="00A6178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Build and maintain productive relationships with</w:t>
            </w:r>
            <w:r w:rsidR="00FB6008" w:rsidRPr="00F2429B">
              <w:rPr>
                <w:rFonts w:ascii="Arial" w:hAnsi="Arial" w:cs="Arial"/>
              </w:rPr>
              <w:t xml:space="preserve"> both internal and</w:t>
            </w:r>
            <w:r w:rsidRPr="00F2429B">
              <w:rPr>
                <w:rFonts w:ascii="Arial" w:hAnsi="Arial" w:cs="Arial"/>
              </w:rPr>
              <w:t xml:space="preserve"> external stakeholders, briefing them on our activity, gaining insight</w:t>
            </w:r>
            <w:r w:rsidR="00CE483B" w:rsidRPr="00F2429B">
              <w:rPr>
                <w:rFonts w:ascii="Arial" w:hAnsi="Arial" w:cs="Arial"/>
              </w:rPr>
              <w:t>,</w:t>
            </w:r>
            <w:r w:rsidR="00A90DCC" w:rsidRPr="00F2429B">
              <w:rPr>
                <w:rFonts w:ascii="Arial" w:hAnsi="Arial" w:cs="Arial"/>
              </w:rPr>
              <w:t xml:space="preserve"> </w:t>
            </w:r>
            <w:r w:rsidRPr="00F2429B">
              <w:rPr>
                <w:rFonts w:ascii="Arial" w:hAnsi="Arial" w:cs="Arial"/>
              </w:rPr>
              <w:t xml:space="preserve">and identifying opportunities to work together. </w:t>
            </w:r>
          </w:p>
          <w:p w14:paraId="394C3BD9" w14:textId="4E1AE818" w:rsidR="004D139B" w:rsidRPr="00F2429B" w:rsidRDefault="004D139B" w:rsidP="00A6178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 xml:space="preserve">Work with the </w:t>
            </w:r>
            <w:r w:rsidR="006B03B5" w:rsidRPr="214B94D4">
              <w:rPr>
                <w:rFonts w:ascii="Arial" w:hAnsi="Arial" w:cs="Arial"/>
              </w:rPr>
              <w:t xml:space="preserve">Communications and </w:t>
            </w:r>
            <w:r w:rsidRPr="214B94D4">
              <w:rPr>
                <w:rFonts w:ascii="Arial" w:hAnsi="Arial" w:cs="Arial"/>
              </w:rPr>
              <w:t xml:space="preserve">Engagement </w:t>
            </w:r>
            <w:r w:rsidR="00FB6008" w:rsidRPr="214B94D4">
              <w:rPr>
                <w:rFonts w:ascii="Arial" w:hAnsi="Arial" w:cs="Arial"/>
              </w:rPr>
              <w:t>Manager</w:t>
            </w:r>
            <w:r w:rsidR="006B03B5" w:rsidRPr="214B94D4">
              <w:rPr>
                <w:rFonts w:ascii="Arial" w:hAnsi="Arial" w:cs="Arial"/>
              </w:rPr>
              <w:t xml:space="preserve"> for </w:t>
            </w:r>
            <w:r w:rsidR="13BE2CA8" w:rsidRPr="214B94D4">
              <w:rPr>
                <w:rFonts w:ascii="Arial" w:hAnsi="Arial" w:cs="Arial"/>
              </w:rPr>
              <w:t>rebuilding</w:t>
            </w:r>
            <w:r w:rsidR="00FB6008" w:rsidRPr="214B94D4">
              <w:rPr>
                <w:rFonts w:ascii="Arial" w:hAnsi="Arial" w:cs="Arial"/>
              </w:rPr>
              <w:t xml:space="preserve"> </w:t>
            </w:r>
            <w:r w:rsidRPr="214B94D4">
              <w:rPr>
                <w:rFonts w:ascii="Arial" w:hAnsi="Arial" w:cs="Arial"/>
              </w:rPr>
              <w:t>to</w:t>
            </w:r>
            <w:r w:rsidR="005966A8" w:rsidRPr="214B94D4">
              <w:rPr>
                <w:rFonts w:ascii="Arial" w:hAnsi="Arial" w:cs="Arial"/>
              </w:rPr>
              <w:t xml:space="preserve"> review and develop the team’s strategic approach, improve our processes and continuously improve our impact</w:t>
            </w:r>
            <w:r w:rsidR="00A148A8" w:rsidRPr="214B94D4">
              <w:rPr>
                <w:rFonts w:ascii="Arial" w:hAnsi="Arial" w:cs="Arial"/>
              </w:rPr>
              <w:t>, deputising where necessary.</w:t>
            </w:r>
          </w:p>
          <w:p w14:paraId="3CA0BC23" w14:textId="77777777" w:rsidR="00113A32" w:rsidRPr="00F2429B" w:rsidRDefault="00113A32" w:rsidP="00A6178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F2429B">
              <w:rPr>
                <w:rFonts w:ascii="Arial" w:hAnsi="Arial" w:cs="Arial"/>
              </w:rPr>
              <w:lastRenderedPageBreak/>
              <w:t>Keep up to date with the changing external context in which CQC operates.</w:t>
            </w:r>
          </w:p>
          <w:p w14:paraId="7D5E6F6A" w14:textId="77777777" w:rsidR="00352912" w:rsidRPr="00F2429B" w:rsidRDefault="004D139B" w:rsidP="00A6178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Style w:val="Strong"/>
                <w:rFonts w:ascii="Arial" w:hAnsi="Arial" w:cs="Arial"/>
                <w:b w:val="0"/>
                <w:bCs w:val="0"/>
              </w:rPr>
            </w:pPr>
            <w:r w:rsidRPr="00F2429B">
              <w:rPr>
                <w:rStyle w:val="Strong"/>
                <w:rFonts w:ascii="Arial" w:hAnsi="Arial" w:cs="Arial"/>
                <w:b w:val="0"/>
              </w:rPr>
              <w:t>A</w:t>
            </w:r>
            <w:r w:rsidR="005E0E43" w:rsidRPr="00F2429B">
              <w:rPr>
                <w:rStyle w:val="Strong"/>
                <w:rFonts w:ascii="Arial" w:hAnsi="Arial" w:cs="Arial"/>
                <w:b w:val="0"/>
              </w:rPr>
              <w:t>ctively promote diversity and equality of opportunity, treat everyone with dignity and respect and avoid unlawful discrimination.</w:t>
            </w:r>
          </w:p>
          <w:p w14:paraId="2AE53A82" w14:textId="77777777" w:rsidR="00CE483B" w:rsidRPr="00F2429B" w:rsidRDefault="00CE483B" w:rsidP="00A61781">
            <w:pPr>
              <w:numPr>
                <w:ilvl w:val="0"/>
                <w:numId w:val="4"/>
              </w:numPr>
              <w:tabs>
                <w:tab w:val="clear" w:pos="720"/>
                <w:tab w:val="num" w:pos="396"/>
              </w:tabs>
              <w:spacing w:after="120"/>
              <w:ind w:left="391" w:hanging="357"/>
              <w:rPr>
                <w:rFonts w:ascii="Arial" w:hAnsi="Arial" w:cs="Arial"/>
              </w:rPr>
            </w:pPr>
            <w:r w:rsidRPr="00F2429B">
              <w:rPr>
                <w:rStyle w:val="Strong"/>
                <w:rFonts w:ascii="Arial" w:hAnsi="Arial" w:cs="Arial"/>
                <w:b w:val="0"/>
              </w:rPr>
              <w:t>Commit to continuous professional development, building skills and supporting others in the team to develop.</w:t>
            </w:r>
          </w:p>
        </w:tc>
      </w:tr>
      <w:tr w:rsidR="00352912" w:rsidRPr="00F2429B" w14:paraId="1B76D900" w14:textId="77777777" w:rsidTr="214B94D4">
        <w:trPr>
          <w:trHeight w:val="1248"/>
        </w:trPr>
        <w:tc>
          <w:tcPr>
            <w:tcW w:w="1980" w:type="dxa"/>
            <w:shd w:val="clear" w:color="auto" w:fill="auto"/>
          </w:tcPr>
          <w:p w14:paraId="6EDA6FA5" w14:textId="77777777" w:rsidR="00352912" w:rsidRPr="00F2429B" w:rsidRDefault="00352912" w:rsidP="00A61781">
            <w:pPr>
              <w:spacing w:before="120"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lastRenderedPageBreak/>
              <w:t>Specific skills and experience</w:t>
            </w:r>
          </w:p>
        </w:tc>
        <w:tc>
          <w:tcPr>
            <w:tcW w:w="7560" w:type="dxa"/>
            <w:shd w:val="clear" w:color="auto" w:fill="auto"/>
          </w:tcPr>
          <w:p w14:paraId="4CF9EF06" w14:textId="77777777" w:rsidR="00C63C16" w:rsidRPr="00F2429B" w:rsidRDefault="00C70A5E" w:rsidP="00C63C16">
            <w:pPr>
              <w:spacing w:after="120"/>
              <w:rPr>
                <w:rFonts w:ascii="Arial" w:hAnsi="Arial" w:cs="Arial"/>
                <w:b/>
              </w:rPr>
            </w:pPr>
            <w:r w:rsidRPr="00F2429B">
              <w:rPr>
                <w:rFonts w:ascii="Arial" w:hAnsi="Arial" w:cs="Arial"/>
                <w:b/>
              </w:rPr>
              <w:t xml:space="preserve">Essential: </w:t>
            </w:r>
          </w:p>
          <w:p w14:paraId="2B538A2E" w14:textId="77777777" w:rsidR="00C70A5E" w:rsidRPr="00F2429B" w:rsidRDefault="00C70A5E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Significant knowledge and experience of working within an engagement or communications field. </w:t>
            </w:r>
          </w:p>
          <w:p w14:paraId="3EE8C7C0" w14:textId="77777777" w:rsidR="006A14D6" w:rsidRPr="00F2429B" w:rsidRDefault="006A14D6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Excellent written and verbal communication skills</w:t>
            </w:r>
            <w:r w:rsidR="00A148A8" w:rsidRPr="00F2429B">
              <w:rPr>
                <w:rFonts w:ascii="Arial" w:hAnsi="Arial" w:cs="Arial"/>
              </w:rPr>
              <w:t>, including the ability to edit the content of others and follow house style, brand identity</w:t>
            </w:r>
            <w:r w:rsidR="00C91D54" w:rsidRPr="00F2429B">
              <w:rPr>
                <w:rFonts w:ascii="Arial" w:hAnsi="Arial" w:cs="Arial"/>
              </w:rPr>
              <w:t>,</w:t>
            </w:r>
            <w:r w:rsidR="00A148A8" w:rsidRPr="00F2429B">
              <w:rPr>
                <w:rFonts w:ascii="Arial" w:hAnsi="Arial" w:cs="Arial"/>
              </w:rPr>
              <w:t xml:space="preserve"> plain English </w:t>
            </w:r>
            <w:r w:rsidR="00C91D54" w:rsidRPr="00F2429B">
              <w:rPr>
                <w:rFonts w:ascii="Arial" w:hAnsi="Arial" w:cs="Arial"/>
              </w:rPr>
              <w:t xml:space="preserve">and accessibility </w:t>
            </w:r>
            <w:r w:rsidR="00A148A8" w:rsidRPr="00F2429B">
              <w:rPr>
                <w:rFonts w:ascii="Arial" w:hAnsi="Arial" w:cs="Arial"/>
              </w:rPr>
              <w:t>principles</w:t>
            </w:r>
            <w:r w:rsidR="009A69AD">
              <w:rPr>
                <w:rFonts w:ascii="Arial" w:hAnsi="Arial" w:cs="Arial"/>
              </w:rPr>
              <w:t>.</w:t>
            </w:r>
          </w:p>
          <w:p w14:paraId="0343DDB5" w14:textId="77777777" w:rsidR="00A148A8" w:rsidRPr="00F2429B" w:rsidRDefault="00A148A8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Experience of narrative building and storytelling in a complex organisation.</w:t>
            </w:r>
          </w:p>
          <w:p w14:paraId="5D9D0AC5" w14:textId="77777777" w:rsidR="006A14D6" w:rsidRPr="00F2429B" w:rsidRDefault="006A14D6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Good influencing skills: ability to work with and advise senior colleagues on </w:t>
            </w:r>
            <w:r w:rsidR="00FB6008" w:rsidRPr="00F2429B">
              <w:rPr>
                <w:rFonts w:ascii="Arial" w:hAnsi="Arial" w:cs="Arial"/>
              </w:rPr>
              <w:t xml:space="preserve">internal and external </w:t>
            </w:r>
            <w:r w:rsidRPr="00F2429B">
              <w:rPr>
                <w:rFonts w:ascii="Arial" w:hAnsi="Arial" w:cs="Arial"/>
              </w:rPr>
              <w:t>engagement issues, make decisions about appropriate activities and offer constructive challenge where necessary.</w:t>
            </w:r>
          </w:p>
          <w:p w14:paraId="6CB3133D" w14:textId="77777777" w:rsidR="006A14D6" w:rsidRPr="00F2429B" w:rsidRDefault="00DB1138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Strong</w:t>
            </w:r>
            <w:r w:rsidR="006A14D6" w:rsidRPr="00F2429B">
              <w:rPr>
                <w:rFonts w:ascii="Arial" w:hAnsi="Arial" w:cs="Arial"/>
              </w:rPr>
              <w:t xml:space="preserve"> relationship skills, including the ability to form relationships with key internal and external stakeholders quickly.</w:t>
            </w:r>
          </w:p>
          <w:p w14:paraId="2CF5FCAE" w14:textId="77777777" w:rsidR="006A14D6" w:rsidRPr="00F2429B" w:rsidRDefault="006A14D6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Good organisational and project management skills. </w:t>
            </w:r>
          </w:p>
          <w:p w14:paraId="73EB59E0" w14:textId="77777777" w:rsidR="006A14D6" w:rsidRPr="00F2429B" w:rsidRDefault="006A14D6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Demonstrable knowledge and experience of using different media and IT packages.</w:t>
            </w:r>
          </w:p>
          <w:p w14:paraId="26E3EF32" w14:textId="77777777" w:rsidR="00C70A5E" w:rsidRPr="00F2429B" w:rsidRDefault="006A14D6" w:rsidP="006A14D6">
            <w:pPr>
              <w:spacing w:after="120"/>
              <w:ind w:left="34"/>
              <w:rPr>
                <w:rFonts w:ascii="Arial" w:hAnsi="Arial" w:cs="Arial"/>
                <w:b/>
              </w:rPr>
            </w:pPr>
            <w:r w:rsidRPr="00F2429B">
              <w:rPr>
                <w:rFonts w:ascii="Arial" w:hAnsi="Arial" w:cs="Arial"/>
                <w:b/>
              </w:rPr>
              <w:t>Desirable</w:t>
            </w:r>
            <w:r w:rsidR="00C63C16" w:rsidRPr="00F2429B">
              <w:rPr>
                <w:rFonts w:ascii="Arial" w:hAnsi="Arial" w:cs="Arial"/>
                <w:b/>
              </w:rPr>
              <w:t>:</w:t>
            </w:r>
          </w:p>
          <w:p w14:paraId="115C1EB8" w14:textId="77777777" w:rsidR="00A148A8" w:rsidRPr="00F2429B" w:rsidRDefault="006A14D6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Sound working knowledge of CQC, its regulatory context and the wider health and social care policy and operational arena.</w:t>
            </w:r>
          </w:p>
          <w:p w14:paraId="16132C3F" w14:textId="77777777" w:rsidR="006A14D6" w:rsidRPr="00F2429B" w:rsidRDefault="00A148A8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E</w:t>
            </w:r>
            <w:r w:rsidR="006A14D6" w:rsidRPr="00F2429B">
              <w:rPr>
                <w:rFonts w:ascii="Arial" w:hAnsi="Arial" w:cs="Arial"/>
              </w:rPr>
              <w:t>xperience of working in the health and social care sector.</w:t>
            </w:r>
          </w:p>
          <w:p w14:paraId="78953796" w14:textId="77777777" w:rsidR="00A148A8" w:rsidRPr="00F2429B" w:rsidRDefault="00A148A8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Experience of working in a major organisational change programme.</w:t>
            </w:r>
          </w:p>
          <w:p w14:paraId="0F82795F" w14:textId="77D36200" w:rsidR="00A148A8" w:rsidRPr="00F2429B" w:rsidRDefault="00A148A8" w:rsidP="00A148A8">
            <w:pPr>
              <w:numPr>
                <w:ilvl w:val="0"/>
                <w:numId w:val="26"/>
              </w:numPr>
              <w:spacing w:after="120"/>
              <w:rPr>
                <w:rFonts w:ascii="Arial" w:hAnsi="Arial" w:cs="Arial"/>
              </w:rPr>
            </w:pPr>
            <w:r w:rsidRPr="214B94D4">
              <w:rPr>
                <w:rFonts w:ascii="Arial" w:hAnsi="Arial" w:cs="Arial"/>
              </w:rPr>
              <w:t>Experience of using design-based software.</w:t>
            </w:r>
          </w:p>
        </w:tc>
      </w:tr>
      <w:tr w:rsidR="005E0E43" w:rsidRPr="00F2429B" w14:paraId="228FBA7A" w14:textId="77777777" w:rsidTr="214B94D4">
        <w:trPr>
          <w:trHeight w:val="889"/>
        </w:trPr>
        <w:tc>
          <w:tcPr>
            <w:tcW w:w="9540" w:type="dxa"/>
            <w:gridSpan w:val="2"/>
            <w:shd w:val="clear" w:color="auto" w:fill="auto"/>
          </w:tcPr>
          <w:p w14:paraId="396FA446" w14:textId="77777777" w:rsidR="00337472" w:rsidRPr="00F2429B" w:rsidRDefault="00337472" w:rsidP="00337472">
            <w:pPr>
              <w:rPr>
                <w:rFonts w:ascii="Arial" w:hAnsi="Arial" w:cs="Arial"/>
                <w:b/>
                <w:u w:val="single"/>
              </w:rPr>
            </w:pPr>
            <w:r w:rsidRPr="00F2429B">
              <w:rPr>
                <w:rFonts w:ascii="Arial" w:hAnsi="Arial" w:cs="Arial"/>
                <w:b/>
                <w:u w:val="single"/>
              </w:rPr>
              <w:t>Values &amp; Behaviours</w:t>
            </w:r>
          </w:p>
          <w:p w14:paraId="0AFDF204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</w:p>
          <w:p w14:paraId="4B3A3C19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  <w:r w:rsidRPr="00F2429B">
              <w:rPr>
                <w:rFonts w:ascii="Arial" w:hAnsi="Arial" w:cs="Arial"/>
                <w:b/>
              </w:rPr>
              <w:t>Excellence</w:t>
            </w:r>
          </w:p>
          <w:p w14:paraId="14207136" w14:textId="77777777" w:rsidR="00337472" w:rsidRPr="00F2429B" w:rsidRDefault="00337472" w:rsidP="00337472">
            <w:pPr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  <w:b/>
                <w:bCs/>
              </w:rPr>
              <w:t>In my work for CQC:</w:t>
            </w:r>
          </w:p>
          <w:p w14:paraId="3BA3EE33" w14:textId="77777777" w:rsidR="00337472" w:rsidRPr="00F2429B" w:rsidRDefault="00337472" w:rsidP="0033747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set high standards for myself and others, and take accountability for results</w:t>
            </w:r>
          </w:p>
          <w:p w14:paraId="1AF5DC3E" w14:textId="77777777" w:rsidR="00337472" w:rsidRPr="00F2429B" w:rsidRDefault="00337472" w:rsidP="0033747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am ambitious to improve and innovate</w:t>
            </w:r>
          </w:p>
          <w:p w14:paraId="650EF576" w14:textId="77777777" w:rsidR="00337472" w:rsidRPr="00F2429B" w:rsidRDefault="00337472" w:rsidP="0033747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encourage improvement through continuous learning,</w:t>
            </w:r>
          </w:p>
          <w:p w14:paraId="09EB9FE3" w14:textId="77777777" w:rsidR="00337472" w:rsidRPr="00F2429B" w:rsidRDefault="00337472" w:rsidP="00337472">
            <w:pPr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I make best use of people’s time, and recognise the valuable contribution of others   </w:t>
            </w:r>
          </w:p>
          <w:p w14:paraId="2F619026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</w:p>
          <w:p w14:paraId="4CE3BC9F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  <w:r w:rsidRPr="00F2429B">
              <w:rPr>
                <w:rFonts w:ascii="Arial" w:hAnsi="Arial" w:cs="Arial"/>
                <w:b/>
              </w:rPr>
              <w:t>Caring</w:t>
            </w:r>
          </w:p>
          <w:p w14:paraId="57C81027" w14:textId="77777777" w:rsidR="00337472" w:rsidRPr="00F2429B" w:rsidRDefault="00337472" w:rsidP="00337472">
            <w:pPr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  <w:b/>
                <w:bCs/>
              </w:rPr>
              <w:lastRenderedPageBreak/>
              <w:t>In my work for CQC:</w:t>
            </w:r>
          </w:p>
          <w:p w14:paraId="312093B1" w14:textId="77777777" w:rsidR="00337472" w:rsidRPr="00F2429B" w:rsidRDefault="00337472" w:rsidP="00337472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am committed to making a positive difference to people’s lives</w:t>
            </w:r>
          </w:p>
          <w:p w14:paraId="49CEB9E1" w14:textId="77777777" w:rsidR="00337472" w:rsidRPr="00F2429B" w:rsidRDefault="00337472" w:rsidP="00337472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 xml:space="preserve">I treat everyone with dignity and respect </w:t>
            </w:r>
          </w:p>
          <w:p w14:paraId="1ABDB8A5" w14:textId="77777777" w:rsidR="00337472" w:rsidRPr="00F2429B" w:rsidRDefault="00337472" w:rsidP="00337472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am thoughtful and listen to others</w:t>
            </w:r>
          </w:p>
          <w:p w14:paraId="7B61457D" w14:textId="77777777" w:rsidR="00337472" w:rsidRPr="00F2429B" w:rsidRDefault="00337472" w:rsidP="00337472">
            <w:pPr>
              <w:numPr>
                <w:ilvl w:val="0"/>
                <w:numId w:val="20"/>
              </w:numPr>
              <w:spacing w:line="276" w:lineRule="auto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actively support the well-being of others</w:t>
            </w:r>
          </w:p>
          <w:p w14:paraId="5DB3CB6A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</w:p>
          <w:p w14:paraId="558F76DA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  <w:r w:rsidRPr="00F2429B">
              <w:rPr>
                <w:rFonts w:ascii="Arial" w:hAnsi="Arial" w:cs="Arial"/>
                <w:b/>
              </w:rPr>
              <w:t xml:space="preserve">Integrity </w:t>
            </w:r>
          </w:p>
          <w:p w14:paraId="7BCF5EC3" w14:textId="77777777" w:rsidR="00337472" w:rsidRPr="00F2429B" w:rsidRDefault="00337472" w:rsidP="00337472">
            <w:pPr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  <w:b/>
                <w:bCs/>
              </w:rPr>
              <w:t>In my work for CQC:</w:t>
            </w:r>
          </w:p>
          <w:p w14:paraId="5D734950" w14:textId="77777777" w:rsidR="00337472" w:rsidRPr="00F2429B" w:rsidRDefault="00337472" w:rsidP="00337472">
            <w:pPr>
              <w:numPr>
                <w:ilvl w:val="0"/>
                <w:numId w:val="2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will do the right thing</w:t>
            </w:r>
          </w:p>
          <w:p w14:paraId="2AD06040" w14:textId="77777777" w:rsidR="00337472" w:rsidRPr="00F2429B" w:rsidRDefault="00337472" w:rsidP="00337472">
            <w:pPr>
              <w:numPr>
                <w:ilvl w:val="0"/>
                <w:numId w:val="2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ensure my actions reflect my words</w:t>
            </w:r>
          </w:p>
          <w:p w14:paraId="17093717" w14:textId="77777777" w:rsidR="00337472" w:rsidRPr="00F2429B" w:rsidRDefault="00337472" w:rsidP="00337472">
            <w:pPr>
              <w:numPr>
                <w:ilvl w:val="0"/>
                <w:numId w:val="2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am fair and open to challenge and have the courage to challenge others</w:t>
            </w:r>
          </w:p>
          <w:p w14:paraId="57933DE7" w14:textId="77777777" w:rsidR="00337472" w:rsidRPr="00F2429B" w:rsidRDefault="00337472" w:rsidP="00337472">
            <w:pPr>
              <w:numPr>
                <w:ilvl w:val="0"/>
                <w:numId w:val="21"/>
              </w:numPr>
              <w:spacing w:line="276" w:lineRule="auto"/>
              <w:ind w:left="714" w:hanging="357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positively contribute to building trust with the public, colleagues and partners</w:t>
            </w:r>
          </w:p>
          <w:p w14:paraId="46BAAADF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</w:p>
          <w:p w14:paraId="023A12B2" w14:textId="77777777" w:rsidR="00337472" w:rsidRPr="00F2429B" w:rsidRDefault="00337472" w:rsidP="00337472">
            <w:pPr>
              <w:rPr>
                <w:rFonts w:ascii="Arial" w:hAnsi="Arial" w:cs="Arial"/>
                <w:b/>
              </w:rPr>
            </w:pPr>
            <w:r w:rsidRPr="00F2429B">
              <w:rPr>
                <w:rFonts w:ascii="Arial" w:hAnsi="Arial" w:cs="Arial"/>
                <w:b/>
              </w:rPr>
              <w:t>Teamwork</w:t>
            </w:r>
          </w:p>
          <w:p w14:paraId="08EBD670" w14:textId="77777777" w:rsidR="00337472" w:rsidRPr="00F2429B" w:rsidRDefault="00337472" w:rsidP="00337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  <w:b/>
                <w:bCs/>
              </w:rPr>
              <w:t>In my work for CQC:</w:t>
            </w:r>
          </w:p>
          <w:p w14:paraId="5A8E3AC4" w14:textId="77777777" w:rsidR="00337472" w:rsidRPr="00F2429B" w:rsidRDefault="00337472" w:rsidP="003374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provide high support and high challenge for my colleagues</w:t>
            </w:r>
          </w:p>
          <w:p w14:paraId="1D7144E4" w14:textId="77777777" w:rsidR="00337472" w:rsidRPr="00F2429B" w:rsidRDefault="00337472" w:rsidP="003374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understand the impact my work has on others and how their work affects me</w:t>
            </w:r>
          </w:p>
          <w:p w14:paraId="1D6CA543" w14:textId="77777777" w:rsidR="00337472" w:rsidRPr="00F2429B" w:rsidRDefault="00337472" w:rsidP="003374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recognise that we can’t do this alone</w:t>
            </w:r>
          </w:p>
          <w:p w14:paraId="6C0CCB49" w14:textId="77777777" w:rsidR="00337472" w:rsidRPr="00F2429B" w:rsidRDefault="00337472" w:rsidP="003374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2429B">
              <w:rPr>
                <w:rFonts w:ascii="Arial" w:hAnsi="Arial" w:cs="Arial"/>
              </w:rPr>
              <w:t>I am adaptable to the changing needs of others</w:t>
            </w:r>
          </w:p>
          <w:p w14:paraId="41DFA874" w14:textId="77777777" w:rsidR="00337472" w:rsidRPr="00F2429B" w:rsidRDefault="00337472" w:rsidP="003374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C4E4A93" w14:textId="77777777" w:rsidR="005E0E43" w:rsidRPr="00F2429B" w:rsidRDefault="005E0E43" w:rsidP="00337472">
            <w:pPr>
              <w:spacing w:before="120"/>
              <w:ind w:left="984"/>
              <w:rPr>
                <w:rFonts w:ascii="Arial" w:hAnsi="Arial" w:cs="Arial"/>
              </w:rPr>
            </w:pPr>
          </w:p>
        </w:tc>
      </w:tr>
    </w:tbl>
    <w:p w14:paraId="7EF1A253" w14:textId="77777777" w:rsidR="008B5A5C" w:rsidRPr="00B422F0" w:rsidRDefault="008B5A5C" w:rsidP="001A73B6">
      <w:pPr>
        <w:spacing w:after="120"/>
      </w:pPr>
    </w:p>
    <w:sectPr w:rsidR="008B5A5C" w:rsidRPr="00B422F0" w:rsidSect="001A73B6">
      <w:pgSz w:w="11906" w:h="16838"/>
      <w:pgMar w:top="1361" w:right="1797" w:bottom="1077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3D8ED90"/>
    <w:lvl w:ilvl="0">
      <w:numFmt w:val="bullet"/>
      <w:lvlText w:val="*"/>
      <w:lvlJc w:val="left"/>
    </w:lvl>
  </w:abstractNum>
  <w:abstractNum w:abstractNumId="1" w15:restartNumberingAfterBreak="0">
    <w:nsid w:val="06AB046F"/>
    <w:multiLevelType w:val="hybridMultilevel"/>
    <w:tmpl w:val="AF9C6F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2A5F"/>
    <w:multiLevelType w:val="hybridMultilevel"/>
    <w:tmpl w:val="6E5AF7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1FDE"/>
    <w:multiLevelType w:val="hybridMultilevel"/>
    <w:tmpl w:val="A1A854E2"/>
    <w:lvl w:ilvl="0" w:tplc="E1AC315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AC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369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52E9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9037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1280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820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289C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E533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67262"/>
    <w:multiLevelType w:val="hybridMultilevel"/>
    <w:tmpl w:val="DB12D3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523C"/>
    <w:multiLevelType w:val="hybridMultilevel"/>
    <w:tmpl w:val="1D34B116"/>
    <w:lvl w:ilvl="0" w:tplc="1AA69E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848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7A179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C818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5643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5E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40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38D94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E651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45160"/>
    <w:multiLevelType w:val="hybridMultilevel"/>
    <w:tmpl w:val="02B41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1E19"/>
    <w:multiLevelType w:val="hybridMultilevel"/>
    <w:tmpl w:val="B650C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96F7A"/>
    <w:multiLevelType w:val="hybridMultilevel"/>
    <w:tmpl w:val="EEBC448E"/>
    <w:lvl w:ilvl="0" w:tplc="7C0C48D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2CF5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62E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EB4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DEA1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7C959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8F7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6A9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0A01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B36"/>
    <w:multiLevelType w:val="hybridMultilevel"/>
    <w:tmpl w:val="D88E5FD6"/>
    <w:lvl w:ilvl="0" w:tplc="A676A858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0" w15:restartNumberingAfterBreak="0">
    <w:nsid w:val="34A96A8C"/>
    <w:multiLevelType w:val="hybridMultilevel"/>
    <w:tmpl w:val="CB7CE8B8"/>
    <w:lvl w:ilvl="0" w:tplc="34503008">
      <w:start w:val="1"/>
      <w:numFmt w:val="bullet"/>
      <w:lvlText w:val=""/>
      <w:lvlJc w:val="left"/>
      <w:pPr>
        <w:tabs>
          <w:tab w:val="num" w:pos="984"/>
        </w:tabs>
        <w:ind w:left="984" w:hanging="624"/>
      </w:pPr>
      <w:rPr>
        <w:rFonts w:ascii="Symbol" w:hAnsi="Symbol" w:hint="default"/>
      </w:rPr>
    </w:lvl>
    <w:lvl w:ilvl="1" w:tplc="F000E86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97563"/>
    <w:multiLevelType w:val="hybridMultilevel"/>
    <w:tmpl w:val="34A62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C3D1A"/>
    <w:multiLevelType w:val="hybridMultilevel"/>
    <w:tmpl w:val="B360DD7A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3031389"/>
    <w:multiLevelType w:val="hybridMultilevel"/>
    <w:tmpl w:val="461AD2E8"/>
    <w:lvl w:ilvl="0" w:tplc="08090001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16"/>
        </w:tabs>
        <w:ind w:left="11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36"/>
        </w:tabs>
        <w:ind w:left="18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56"/>
        </w:tabs>
        <w:ind w:left="25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76"/>
        </w:tabs>
        <w:ind w:left="32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96"/>
        </w:tabs>
        <w:ind w:left="39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16"/>
        </w:tabs>
        <w:ind w:left="47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36"/>
        </w:tabs>
        <w:ind w:left="54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56"/>
        </w:tabs>
        <w:ind w:left="6156" w:hanging="360"/>
      </w:pPr>
      <w:rPr>
        <w:rFonts w:ascii="Wingdings" w:hAnsi="Wingdings" w:hint="default"/>
      </w:rPr>
    </w:lvl>
  </w:abstractNum>
  <w:abstractNum w:abstractNumId="14" w15:restartNumberingAfterBreak="0">
    <w:nsid w:val="439A39A2"/>
    <w:multiLevelType w:val="hybridMultilevel"/>
    <w:tmpl w:val="98E2C0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00FC1"/>
    <w:multiLevelType w:val="hybridMultilevel"/>
    <w:tmpl w:val="2CEA9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17D84"/>
    <w:multiLevelType w:val="hybridMultilevel"/>
    <w:tmpl w:val="E7425B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822AC"/>
    <w:multiLevelType w:val="hybridMultilevel"/>
    <w:tmpl w:val="B78C0886"/>
    <w:lvl w:ilvl="0" w:tplc="A676A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9139F"/>
    <w:multiLevelType w:val="hybridMultilevel"/>
    <w:tmpl w:val="3620FC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A87098"/>
    <w:multiLevelType w:val="hybridMultilevel"/>
    <w:tmpl w:val="7F380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67117"/>
    <w:multiLevelType w:val="hybridMultilevel"/>
    <w:tmpl w:val="863E72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8212A"/>
    <w:multiLevelType w:val="hybridMultilevel"/>
    <w:tmpl w:val="FA64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D1AFB"/>
    <w:multiLevelType w:val="hybridMultilevel"/>
    <w:tmpl w:val="9510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3562B"/>
    <w:multiLevelType w:val="hybridMultilevel"/>
    <w:tmpl w:val="E0D850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36B4"/>
    <w:multiLevelType w:val="hybridMultilevel"/>
    <w:tmpl w:val="C6BC8E16"/>
    <w:lvl w:ilvl="0" w:tplc="04090001">
      <w:start w:val="1"/>
      <w:numFmt w:val="bullet"/>
      <w:lvlText w:val=""/>
      <w:lvlJc w:val="left"/>
      <w:pPr>
        <w:tabs>
          <w:tab w:val="num" w:pos="1111"/>
        </w:tabs>
        <w:ind w:left="11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5" w15:restartNumberingAfterBreak="0">
    <w:nsid w:val="7083146E"/>
    <w:multiLevelType w:val="hybridMultilevel"/>
    <w:tmpl w:val="DB98E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1D68C3"/>
    <w:multiLevelType w:val="hybridMultilevel"/>
    <w:tmpl w:val="B9D23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83FBD"/>
    <w:multiLevelType w:val="hybridMultilevel"/>
    <w:tmpl w:val="D2D001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7D2CA0"/>
    <w:multiLevelType w:val="hybridMultilevel"/>
    <w:tmpl w:val="4032490A"/>
    <w:lvl w:ilvl="0" w:tplc="933CF89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6A6B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65F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41F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83B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8F0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605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62CC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029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542067">
    <w:abstractNumId w:val="25"/>
  </w:num>
  <w:num w:numId="2" w16cid:durableId="245920307">
    <w:abstractNumId w:val="21"/>
  </w:num>
  <w:num w:numId="3" w16cid:durableId="1524443754">
    <w:abstractNumId w:val="17"/>
  </w:num>
  <w:num w:numId="4" w16cid:durableId="1801412008">
    <w:abstractNumId w:val="6"/>
  </w:num>
  <w:num w:numId="5" w16cid:durableId="1229683933">
    <w:abstractNumId w:val="9"/>
  </w:num>
  <w:num w:numId="6" w16cid:durableId="18839806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761142813">
    <w:abstractNumId w:val="13"/>
  </w:num>
  <w:num w:numId="8" w16cid:durableId="1729570966">
    <w:abstractNumId w:val="1"/>
  </w:num>
  <w:num w:numId="9" w16cid:durableId="1254555726">
    <w:abstractNumId w:val="14"/>
  </w:num>
  <w:num w:numId="10" w16cid:durableId="1672879101">
    <w:abstractNumId w:val="27"/>
  </w:num>
  <w:num w:numId="11" w16cid:durableId="1916160713">
    <w:abstractNumId w:val="23"/>
  </w:num>
  <w:num w:numId="12" w16cid:durableId="1230457414">
    <w:abstractNumId w:val="20"/>
  </w:num>
  <w:num w:numId="13" w16cid:durableId="606040865">
    <w:abstractNumId w:val="2"/>
  </w:num>
  <w:num w:numId="14" w16cid:durableId="141702488">
    <w:abstractNumId w:val="7"/>
  </w:num>
  <w:num w:numId="15" w16cid:durableId="1077216545">
    <w:abstractNumId w:val="4"/>
  </w:num>
  <w:num w:numId="16" w16cid:durableId="2146461307">
    <w:abstractNumId w:val="16"/>
  </w:num>
  <w:num w:numId="17" w16cid:durableId="1096439068">
    <w:abstractNumId w:val="26"/>
  </w:num>
  <w:num w:numId="18" w16cid:durableId="1356348346">
    <w:abstractNumId w:val="10"/>
  </w:num>
  <w:num w:numId="19" w16cid:durableId="337269314">
    <w:abstractNumId w:val="28"/>
  </w:num>
  <w:num w:numId="20" w16cid:durableId="1736509536">
    <w:abstractNumId w:val="5"/>
  </w:num>
  <w:num w:numId="21" w16cid:durableId="1775637036">
    <w:abstractNumId w:val="3"/>
  </w:num>
  <w:num w:numId="22" w16cid:durableId="1342582318">
    <w:abstractNumId w:val="8"/>
  </w:num>
  <w:num w:numId="23" w16cid:durableId="1221867805">
    <w:abstractNumId w:val="18"/>
  </w:num>
  <w:num w:numId="24" w16cid:durableId="1210534407">
    <w:abstractNumId w:val="24"/>
  </w:num>
  <w:num w:numId="25" w16cid:durableId="1118986508">
    <w:abstractNumId w:val="11"/>
  </w:num>
  <w:num w:numId="26" w16cid:durableId="1321075211">
    <w:abstractNumId w:val="12"/>
  </w:num>
  <w:num w:numId="27" w16cid:durableId="28381395">
    <w:abstractNumId w:val="19"/>
  </w:num>
  <w:num w:numId="28" w16cid:durableId="718626725">
    <w:abstractNumId w:val="15"/>
  </w:num>
  <w:num w:numId="29" w16cid:durableId="3568081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22F0"/>
    <w:rsid w:val="00010C9F"/>
    <w:rsid w:val="000243BE"/>
    <w:rsid w:val="00034D03"/>
    <w:rsid w:val="00056566"/>
    <w:rsid w:val="0006172B"/>
    <w:rsid w:val="0006271D"/>
    <w:rsid w:val="000660F6"/>
    <w:rsid w:val="00073DCE"/>
    <w:rsid w:val="00090E14"/>
    <w:rsid w:val="000925DF"/>
    <w:rsid w:val="000A0BD6"/>
    <w:rsid w:val="000E5529"/>
    <w:rsid w:val="000F2D1C"/>
    <w:rsid w:val="00100433"/>
    <w:rsid w:val="0010306D"/>
    <w:rsid w:val="00113A32"/>
    <w:rsid w:val="00124574"/>
    <w:rsid w:val="00126C13"/>
    <w:rsid w:val="00130B3E"/>
    <w:rsid w:val="001327C5"/>
    <w:rsid w:val="0019110D"/>
    <w:rsid w:val="00196B3F"/>
    <w:rsid w:val="00197E08"/>
    <w:rsid w:val="001A73B6"/>
    <w:rsid w:val="001B38B1"/>
    <w:rsid w:val="001C2031"/>
    <w:rsid w:val="001D2F09"/>
    <w:rsid w:val="001D33EF"/>
    <w:rsid w:val="001E1F40"/>
    <w:rsid w:val="00210CBE"/>
    <w:rsid w:val="00210EBE"/>
    <w:rsid w:val="0022197B"/>
    <w:rsid w:val="00263F23"/>
    <w:rsid w:val="0026741A"/>
    <w:rsid w:val="0027022D"/>
    <w:rsid w:val="00282C55"/>
    <w:rsid w:val="002871D8"/>
    <w:rsid w:val="00297175"/>
    <w:rsid w:val="002B09A1"/>
    <w:rsid w:val="002C276F"/>
    <w:rsid w:val="002D43FB"/>
    <w:rsid w:val="002D6AFB"/>
    <w:rsid w:val="002E0186"/>
    <w:rsid w:val="00300592"/>
    <w:rsid w:val="0030684F"/>
    <w:rsid w:val="00316418"/>
    <w:rsid w:val="0033111D"/>
    <w:rsid w:val="00337472"/>
    <w:rsid w:val="00341D75"/>
    <w:rsid w:val="00345EE7"/>
    <w:rsid w:val="0035166C"/>
    <w:rsid w:val="00352912"/>
    <w:rsid w:val="00364224"/>
    <w:rsid w:val="003C0B37"/>
    <w:rsid w:val="003C67F7"/>
    <w:rsid w:val="003D4C11"/>
    <w:rsid w:val="003F03FE"/>
    <w:rsid w:val="003F4BAA"/>
    <w:rsid w:val="00402716"/>
    <w:rsid w:val="004108C2"/>
    <w:rsid w:val="00431098"/>
    <w:rsid w:val="00431368"/>
    <w:rsid w:val="004324A8"/>
    <w:rsid w:val="00451E0B"/>
    <w:rsid w:val="0047681E"/>
    <w:rsid w:val="004A5264"/>
    <w:rsid w:val="004B1100"/>
    <w:rsid w:val="004B4C42"/>
    <w:rsid w:val="004D139B"/>
    <w:rsid w:val="004D4417"/>
    <w:rsid w:val="00506D71"/>
    <w:rsid w:val="0052379F"/>
    <w:rsid w:val="005402ED"/>
    <w:rsid w:val="00546EA6"/>
    <w:rsid w:val="00550049"/>
    <w:rsid w:val="00565805"/>
    <w:rsid w:val="005966A8"/>
    <w:rsid w:val="005971D2"/>
    <w:rsid w:val="005B3462"/>
    <w:rsid w:val="005B3D09"/>
    <w:rsid w:val="005D09F4"/>
    <w:rsid w:val="005D2F96"/>
    <w:rsid w:val="005E0D4C"/>
    <w:rsid w:val="005E0E43"/>
    <w:rsid w:val="005E116D"/>
    <w:rsid w:val="006027CD"/>
    <w:rsid w:val="0060374B"/>
    <w:rsid w:val="00614209"/>
    <w:rsid w:val="00614510"/>
    <w:rsid w:val="0062378F"/>
    <w:rsid w:val="00627EB0"/>
    <w:rsid w:val="006421A2"/>
    <w:rsid w:val="00651B4E"/>
    <w:rsid w:val="0069030A"/>
    <w:rsid w:val="006954B4"/>
    <w:rsid w:val="006A14D6"/>
    <w:rsid w:val="006B03B5"/>
    <w:rsid w:val="006C5535"/>
    <w:rsid w:val="006C5CF6"/>
    <w:rsid w:val="006D3146"/>
    <w:rsid w:val="006D412B"/>
    <w:rsid w:val="006E113D"/>
    <w:rsid w:val="006F5822"/>
    <w:rsid w:val="00733569"/>
    <w:rsid w:val="00734456"/>
    <w:rsid w:val="00735667"/>
    <w:rsid w:val="007454E1"/>
    <w:rsid w:val="00752627"/>
    <w:rsid w:val="00763C19"/>
    <w:rsid w:val="00773FA8"/>
    <w:rsid w:val="00790027"/>
    <w:rsid w:val="00796FAB"/>
    <w:rsid w:val="007B2D68"/>
    <w:rsid w:val="007D6209"/>
    <w:rsid w:val="007E7B58"/>
    <w:rsid w:val="007F7190"/>
    <w:rsid w:val="00816045"/>
    <w:rsid w:val="0082644C"/>
    <w:rsid w:val="008423C7"/>
    <w:rsid w:val="00852CCF"/>
    <w:rsid w:val="00877FBA"/>
    <w:rsid w:val="0088793E"/>
    <w:rsid w:val="008A262C"/>
    <w:rsid w:val="008B5A5C"/>
    <w:rsid w:val="008B79CC"/>
    <w:rsid w:val="008E056C"/>
    <w:rsid w:val="008E7138"/>
    <w:rsid w:val="008F0EA3"/>
    <w:rsid w:val="00911A4D"/>
    <w:rsid w:val="00914321"/>
    <w:rsid w:val="00931B81"/>
    <w:rsid w:val="00950033"/>
    <w:rsid w:val="009568B6"/>
    <w:rsid w:val="00966ACE"/>
    <w:rsid w:val="00974650"/>
    <w:rsid w:val="009950BA"/>
    <w:rsid w:val="009A69AD"/>
    <w:rsid w:val="009B4479"/>
    <w:rsid w:val="009B6265"/>
    <w:rsid w:val="009C12F7"/>
    <w:rsid w:val="009C321E"/>
    <w:rsid w:val="009E7AA6"/>
    <w:rsid w:val="009F34AE"/>
    <w:rsid w:val="009F7482"/>
    <w:rsid w:val="00A04A94"/>
    <w:rsid w:val="00A148A8"/>
    <w:rsid w:val="00A32FA5"/>
    <w:rsid w:val="00A43A50"/>
    <w:rsid w:val="00A46D25"/>
    <w:rsid w:val="00A501DF"/>
    <w:rsid w:val="00A519EC"/>
    <w:rsid w:val="00A61781"/>
    <w:rsid w:val="00A74B90"/>
    <w:rsid w:val="00A84395"/>
    <w:rsid w:val="00A90DCC"/>
    <w:rsid w:val="00B04B7A"/>
    <w:rsid w:val="00B05923"/>
    <w:rsid w:val="00B108B1"/>
    <w:rsid w:val="00B14C66"/>
    <w:rsid w:val="00B40D9A"/>
    <w:rsid w:val="00B422F0"/>
    <w:rsid w:val="00B44085"/>
    <w:rsid w:val="00B457E0"/>
    <w:rsid w:val="00B70CFE"/>
    <w:rsid w:val="00B95037"/>
    <w:rsid w:val="00BC0D35"/>
    <w:rsid w:val="00BE16E9"/>
    <w:rsid w:val="00BE1BCB"/>
    <w:rsid w:val="00BE5E98"/>
    <w:rsid w:val="00C067DB"/>
    <w:rsid w:val="00C15FAF"/>
    <w:rsid w:val="00C36D4C"/>
    <w:rsid w:val="00C50753"/>
    <w:rsid w:val="00C63755"/>
    <w:rsid w:val="00C63C16"/>
    <w:rsid w:val="00C63E92"/>
    <w:rsid w:val="00C640B3"/>
    <w:rsid w:val="00C70A5E"/>
    <w:rsid w:val="00C7373A"/>
    <w:rsid w:val="00C91D54"/>
    <w:rsid w:val="00C95F13"/>
    <w:rsid w:val="00CA23D6"/>
    <w:rsid w:val="00CB1C8D"/>
    <w:rsid w:val="00CC4489"/>
    <w:rsid w:val="00CD353C"/>
    <w:rsid w:val="00CE4563"/>
    <w:rsid w:val="00CE483B"/>
    <w:rsid w:val="00CF1C69"/>
    <w:rsid w:val="00D004C3"/>
    <w:rsid w:val="00D03095"/>
    <w:rsid w:val="00D1163A"/>
    <w:rsid w:val="00D34DA7"/>
    <w:rsid w:val="00D54833"/>
    <w:rsid w:val="00D55AB4"/>
    <w:rsid w:val="00DA0E9F"/>
    <w:rsid w:val="00DA3EBA"/>
    <w:rsid w:val="00DB1138"/>
    <w:rsid w:val="00DB5996"/>
    <w:rsid w:val="00DC14C7"/>
    <w:rsid w:val="00DC5365"/>
    <w:rsid w:val="00DD4ED1"/>
    <w:rsid w:val="00DF61B5"/>
    <w:rsid w:val="00DF6F69"/>
    <w:rsid w:val="00E133F4"/>
    <w:rsid w:val="00E14C8C"/>
    <w:rsid w:val="00E226B0"/>
    <w:rsid w:val="00E26B1E"/>
    <w:rsid w:val="00E270FC"/>
    <w:rsid w:val="00E3548F"/>
    <w:rsid w:val="00E3607B"/>
    <w:rsid w:val="00E40CCD"/>
    <w:rsid w:val="00E549DE"/>
    <w:rsid w:val="00E55672"/>
    <w:rsid w:val="00E557DC"/>
    <w:rsid w:val="00E56948"/>
    <w:rsid w:val="00E72C69"/>
    <w:rsid w:val="00E811FE"/>
    <w:rsid w:val="00EA3639"/>
    <w:rsid w:val="00EC030B"/>
    <w:rsid w:val="00ED3F39"/>
    <w:rsid w:val="00ED7565"/>
    <w:rsid w:val="00F04637"/>
    <w:rsid w:val="00F04B3B"/>
    <w:rsid w:val="00F17B1F"/>
    <w:rsid w:val="00F2429B"/>
    <w:rsid w:val="00F24D5D"/>
    <w:rsid w:val="00F34343"/>
    <w:rsid w:val="00F435C4"/>
    <w:rsid w:val="00F63DCF"/>
    <w:rsid w:val="00F74A7C"/>
    <w:rsid w:val="00F9427E"/>
    <w:rsid w:val="00FA20C9"/>
    <w:rsid w:val="00FA718C"/>
    <w:rsid w:val="00FB6008"/>
    <w:rsid w:val="00FD139C"/>
    <w:rsid w:val="00FE14BC"/>
    <w:rsid w:val="00FF3749"/>
    <w:rsid w:val="13BE2CA8"/>
    <w:rsid w:val="214B94D4"/>
    <w:rsid w:val="479F09F4"/>
    <w:rsid w:val="6785BD0D"/>
    <w:rsid w:val="6D5C9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3F5688"/>
  <w15:chartTrackingRefBased/>
  <w15:docId w15:val="{76D5A89A-3359-46DB-ABC3-11674654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2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4ED1"/>
    <w:rPr>
      <w:rFonts w:ascii="Tahoma" w:hAnsi="Tahoma" w:cs="Tahoma"/>
      <w:sz w:val="16"/>
      <w:szCs w:val="16"/>
    </w:rPr>
  </w:style>
  <w:style w:type="character" w:styleId="Strong">
    <w:name w:val="Strong"/>
    <w:qFormat/>
    <w:rsid w:val="005E0E43"/>
    <w:rPr>
      <w:b/>
      <w:bCs/>
    </w:rPr>
  </w:style>
  <w:style w:type="character" w:styleId="CommentReference">
    <w:name w:val="annotation reference"/>
    <w:rsid w:val="009B44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44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4479"/>
  </w:style>
  <w:style w:type="paragraph" w:styleId="CommentSubject">
    <w:name w:val="annotation subject"/>
    <w:basedOn w:val="CommentText"/>
    <w:next w:val="CommentText"/>
    <w:link w:val="CommentSubjectChar"/>
    <w:rsid w:val="009B4479"/>
    <w:rPr>
      <w:b/>
      <w:bCs/>
    </w:rPr>
  </w:style>
  <w:style w:type="character" w:customStyle="1" w:styleId="CommentSubjectChar">
    <w:name w:val="Comment Subject Char"/>
    <w:link w:val="CommentSubject"/>
    <w:rsid w:val="009B4479"/>
    <w:rPr>
      <w:b/>
      <w:bCs/>
    </w:rPr>
  </w:style>
  <w:style w:type="paragraph" w:styleId="ListParagraph">
    <w:name w:val="List Paragraph"/>
    <w:basedOn w:val="Normal"/>
    <w:uiPriority w:val="34"/>
    <w:qFormat/>
    <w:rsid w:val="00A148A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F942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dc96d2879212e198cc13a98a48260781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650f3d04a17c1067c84aef975d947aa8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57e5ab-fb5c-4479-913c-8d934712d24a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  <SharedWithUsers xmlns="1d162527-c308-4a98-98b8-9e726c57dd8b">
      <UserInfo>
        <DisplayName>Allan, Katie</DisplayName>
        <AccountId>87</AccountId>
        <AccountType/>
      </UserInfo>
      <UserInfo>
        <DisplayName>Snyder, Cat</DisplayName>
        <AccountId>88</AccountId>
        <AccountType/>
      </UserInfo>
      <UserInfo>
        <DisplayName>Stopforth, Sarah</DisplayName>
        <AccountId>84</AccountId>
        <AccountType/>
      </UserInfo>
      <UserInfo>
        <DisplayName>Morgan, Megan</DisplayName>
        <AccountId>92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E15F94A-A1AC-4B82-8187-6B6585A2270E}"/>
</file>

<file path=customXml/itemProps2.xml><?xml version="1.0" encoding="utf-8"?>
<ds:datastoreItem xmlns:ds="http://schemas.openxmlformats.org/officeDocument/2006/customXml" ds:itemID="{3862AA6F-4575-44EB-BBAD-66C1EA3CCE4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4E3A8DB-0E83-4918-B4F0-91BD6AB45A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032EB9-DD9F-41F7-AEF6-FBAFF1A5F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686</Words>
  <Characters>3915</Characters>
  <Application>Microsoft Office Word</Application>
  <DocSecurity>0</DocSecurity>
  <Lines>32</Lines>
  <Paragraphs>9</Paragraphs>
  <ScaleCrop>false</ScaleCrop>
  <Company>CQC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Sumner</dc:creator>
  <cp:keywords/>
  <cp:lastModifiedBy>Nicola Ward</cp:lastModifiedBy>
  <cp:revision>4</cp:revision>
  <cp:lastPrinted>2017-06-16T12:48:00Z</cp:lastPrinted>
  <dcterms:created xsi:type="dcterms:W3CDTF">2025-03-20T08:33:00Z</dcterms:created>
  <dcterms:modified xsi:type="dcterms:W3CDTF">2025-03-20T08:36:00Z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0x010100480EA4E9A0D10A4B86B174D08978D5EB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display_urn:schemas-microsoft-com:office:office#SharedWithUsers">
    <vt:lpwstr>Allan, Katie;Snyder, Cat;Stopforth, Sarah;Morgan, Megan</vt:lpwstr>
  </property>
  <property fmtid="{D5CDD505-2E9C-101B-9397-08002B2CF9AE}" pid="7" name="SharedWithUsers">
    <vt:lpwstr>87;#Allan, Katie;#88;#Snyder, Cat;#84;#Stopforth, Sarah;#92;#Morgan, Megan</vt:lpwstr>
  </property>
  <property fmtid="{D5CDD505-2E9C-101B-9397-08002B2CF9AE}" pid="8" name="MediaServiceImageTags">
    <vt:lpwstr/>
  </property>
</Properties>
</file>