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CD72" w14:textId="2ED9E16D" w:rsidR="00B422F0" w:rsidRDefault="000323FB" w:rsidP="009F50B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D086" wp14:editId="6FB2865F">
                <wp:simplePos x="0" y="0"/>
                <wp:positionH relativeFrom="column">
                  <wp:posOffset>-524510</wp:posOffset>
                </wp:positionH>
                <wp:positionV relativeFrom="paragraph">
                  <wp:posOffset>-441325</wp:posOffset>
                </wp:positionV>
                <wp:extent cx="2354580" cy="786765"/>
                <wp:effectExtent l="0" t="0" r="0" b="0"/>
                <wp:wrapSquare wrapText="bothSides"/>
                <wp:docPr id="1695173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68706" w14:textId="16E8BCD4" w:rsidR="00B422F0" w:rsidRPr="00A72A7E" w:rsidRDefault="000323FB" w:rsidP="00B422F0">
                            <w:pPr>
                              <w:rPr>
                                <w:rFonts w:ascii="Verdana" w:hAnsi="Verdana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36154" wp14:editId="3464B7B7">
                                  <wp:extent cx="2171700" cy="69405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D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pt;margin-top:-34.75pt;width:185.4pt;height:6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" stroked="f">
                <v:textbox style="mso-fit-shape-to-text:t">
                  <w:txbxContent>
                    <w:p w14:paraId="42368706" w14:textId="16E8BCD4" w:rsidR="00B422F0" w:rsidRPr="00A72A7E" w:rsidRDefault="000323FB" w:rsidP="00B422F0">
                      <w:pPr>
                        <w:rPr>
                          <w:rFonts w:ascii="Verdana" w:hAnsi="Verdana"/>
                          <w:lang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36154" wp14:editId="3464B7B7">
                            <wp:extent cx="2171700" cy="69405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14018" w14:textId="77777777" w:rsidR="00124574" w:rsidRDefault="00124574" w:rsidP="009F50BF">
      <w:pPr>
        <w:spacing w:after="120"/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6B27EF" w:rsidRPr="00F24789" w14:paraId="42C22030" w14:textId="77777777" w:rsidTr="006B27EF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49C9A" w14:textId="77777777" w:rsidR="006B27EF" w:rsidRPr="006076EF" w:rsidRDefault="006B27EF" w:rsidP="00AE1CF9">
            <w:pPr>
              <w:spacing w:before="120"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br w:type="page"/>
              <w:t>Job Title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8AF84" w14:textId="2796270A" w:rsidR="006B27EF" w:rsidRPr="006076EF" w:rsidRDefault="003A20E5" w:rsidP="006B27EF">
            <w:pPr>
              <w:spacing w:before="120" w:after="120"/>
              <w:rPr>
                <w:rFonts w:ascii="Arial" w:hAnsi="Arial" w:cs="Arial"/>
                <w:bCs/>
              </w:rPr>
            </w:pPr>
            <w:r w:rsidRPr="006076EF">
              <w:rPr>
                <w:rFonts w:ascii="Arial" w:hAnsi="Arial" w:cs="Arial"/>
                <w:bCs/>
              </w:rPr>
              <w:t xml:space="preserve">Senior </w:t>
            </w:r>
            <w:r w:rsidR="000F2C7B" w:rsidRPr="006076EF">
              <w:rPr>
                <w:rFonts w:ascii="Arial" w:hAnsi="Arial" w:cs="Arial"/>
                <w:bCs/>
              </w:rPr>
              <w:t xml:space="preserve">Design </w:t>
            </w:r>
            <w:r w:rsidR="00683884" w:rsidRPr="006076EF">
              <w:rPr>
                <w:rFonts w:ascii="Arial" w:hAnsi="Arial" w:cs="Arial"/>
                <w:bCs/>
              </w:rPr>
              <w:t>Lead</w:t>
            </w:r>
          </w:p>
        </w:tc>
      </w:tr>
      <w:tr w:rsidR="00240AE2" w:rsidRPr="00F24789" w14:paraId="598DB3CE" w14:textId="77777777" w:rsidTr="00F24789">
        <w:trPr>
          <w:trHeight w:val="518"/>
        </w:trPr>
        <w:tc>
          <w:tcPr>
            <w:tcW w:w="1980" w:type="dxa"/>
            <w:shd w:val="clear" w:color="auto" w:fill="D9D9D9"/>
          </w:tcPr>
          <w:p w14:paraId="2C59A4FC" w14:textId="77777777" w:rsidR="00240AE2" w:rsidRPr="006076EF" w:rsidRDefault="006B27EF" w:rsidP="00F24789">
            <w:pPr>
              <w:spacing w:before="120" w:after="120"/>
              <w:rPr>
                <w:rFonts w:ascii="Arial" w:hAnsi="Arial" w:cs="Arial"/>
                <w:b/>
              </w:rPr>
            </w:pPr>
            <w:r w:rsidRPr="006076EF">
              <w:rPr>
                <w:rFonts w:ascii="Arial" w:hAnsi="Arial" w:cs="Arial"/>
              </w:rPr>
              <w:t>Grade</w:t>
            </w:r>
          </w:p>
        </w:tc>
        <w:tc>
          <w:tcPr>
            <w:tcW w:w="7560" w:type="dxa"/>
            <w:shd w:val="clear" w:color="auto" w:fill="D9D9D9"/>
          </w:tcPr>
          <w:p w14:paraId="061B1F55" w14:textId="34C9CC59" w:rsidR="00240AE2" w:rsidRPr="006076EF" w:rsidRDefault="005275C7" w:rsidP="00F24789">
            <w:pPr>
              <w:spacing w:before="120"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Grade A</w:t>
            </w:r>
          </w:p>
        </w:tc>
      </w:tr>
      <w:tr w:rsidR="00352912" w:rsidRPr="00F24789" w14:paraId="0A872582" w14:textId="77777777" w:rsidTr="00F24789">
        <w:trPr>
          <w:trHeight w:val="614"/>
        </w:trPr>
        <w:tc>
          <w:tcPr>
            <w:tcW w:w="1980" w:type="dxa"/>
            <w:shd w:val="clear" w:color="auto" w:fill="auto"/>
          </w:tcPr>
          <w:p w14:paraId="2C37BAF5" w14:textId="77777777" w:rsidR="00352912" w:rsidRPr="006076EF" w:rsidRDefault="00352912" w:rsidP="00F24789">
            <w:pPr>
              <w:spacing w:before="120"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Job Purpose</w:t>
            </w:r>
          </w:p>
        </w:tc>
        <w:tc>
          <w:tcPr>
            <w:tcW w:w="7560" w:type="dxa"/>
            <w:shd w:val="clear" w:color="auto" w:fill="auto"/>
          </w:tcPr>
          <w:p w14:paraId="6479B71D" w14:textId="61D5B46B" w:rsidR="00241DCE" w:rsidRPr="006076EF" w:rsidRDefault="00241DCE" w:rsidP="00046A8A">
            <w:pPr>
              <w:spacing w:after="120"/>
              <w:rPr>
                <w:rFonts w:ascii="Arial" w:hAnsi="Arial" w:cs="Arial"/>
                <w:bCs/>
              </w:rPr>
            </w:pPr>
            <w:r w:rsidRPr="006076EF">
              <w:rPr>
                <w:rFonts w:ascii="Arial" w:hAnsi="Arial" w:cs="Arial"/>
                <w:bCs/>
              </w:rPr>
              <w:t xml:space="preserve">Lead the design work for </w:t>
            </w:r>
            <w:r w:rsidR="00462F8F" w:rsidRPr="006076EF">
              <w:rPr>
                <w:rFonts w:ascii="Arial" w:hAnsi="Arial" w:cs="Arial"/>
                <w:bCs/>
              </w:rPr>
              <w:t xml:space="preserve">the Product and Service Design team. </w:t>
            </w:r>
            <w:r w:rsidR="00161920" w:rsidRPr="006076EF">
              <w:rPr>
                <w:rFonts w:ascii="Arial" w:hAnsi="Arial" w:cs="Arial"/>
                <w:bCs/>
              </w:rPr>
              <w:t>Manage the service and interaction designers</w:t>
            </w:r>
            <w:r w:rsidR="00B67A4F" w:rsidRPr="006076EF">
              <w:rPr>
                <w:rFonts w:ascii="Arial" w:hAnsi="Arial" w:cs="Arial"/>
                <w:bCs/>
              </w:rPr>
              <w:t xml:space="preserve"> and provide direction for user researchers and content designers working on </w:t>
            </w:r>
            <w:r w:rsidR="005028F4" w:rsidRPr="006076EF">
              <w:rPr>
                <w:rFonts w:ascii="Arial" w:hAnsi="Arial" w:cs="Arial"/>
                <w:bCs/>
              </w:rPr>
              <w:t>Services and Products.</w:t>
            </w:r>
          </w:p>
          <w:p w14:paraId="08D2655C" w14:textId="5AE0B395" w:rsidR="00352912" w:rsidRPr="006076EF" w:rsidRDefault="005028F4" w:rsidP="00046A8A">
            <w:pPr>
              <w:spacing w:after="120"/>
              <w:rPr>
                <w:rFonts w:ascii="Arial" w:hAnsi="Arial" w:cs="Arial"/>
                <w:bCs/>
              </w:rPr>
            </w:pPr>
            <w:r w:rsidRPr="006076EF">
              <w:rPr>
                <w:rFonts w:ascii="Arial" w:hAnsi="Arial" w:cs="Arial"/>
                <w:bCs/>
              </w:rPr>
              <w:t xml:space="preserve">Design services that serve </w:t>
            </w:r>
            <w:r w:rsidR="00006068" w:rsidRPr="006076EF">
              <w:rPr>
                <w:rFonts w:ascii="Arial" w:hAnsi="Arial" w:cs="Arial"/>
                <w:bCs/>
              </w:rPr>
              <w:t>internal</w:t>
            </w:r>
            <w:r w:rsidRPr="006076EF">
              <w:rPr>
                <w:rFonts w:ascii="Arial" w:hAnsi="Arial" w:cs="Arial"/>
                <w:bCs/>
              </w:rPr>
              <w:t xml:space="preserve"> users</w:t>
            </w:r>
            <w:r w:rsidR="006F27C0" w:rsidRPr="006076EF">
              <w:rPr>
                <w:rFonts w:ascii="Arial" w:hAnsi="Arial" w:cs="Arial"/>
                <w:bCs/>
              </w:rPr>
              <w:t xml:space="preserve">, </w:t>
            </w:r>
            <w:r w:rsidR="00324B61" w:rsidRPr="006076EF">
              <w:rPr>
                <w:rFonts w:ascii="Arial" w:hAnsi="Arial" w:cs="Arial"/>
                <w:bCs/>
              </w:rPr>
              <w:t xml:space="preserve">health and social care </w:t>
            </w:r>
            <w:r w:rsidR="006F27C0" w:rsidRPr="006076EF">
              <w:rPr>
                <w:rFonts w:ascii="Arial" w:hAnsi="Arial" w:cs="Arial"/>
                <w:bCs/>
              </w:rPr>
              <w:t>provider</w:t>
            </w:r>
            <w:r w:rsidRPr="006076EF">
              <w:rPr>
                <w:rFonts w:ascii="Arial" w:hAnsi="Arial" w:cs="Arial"/>
                <w:bCs/>
              </w:rPr>
              <w:t>s</w:t>
            </w:r>
            <w:r w:rsidR="006F27C0" w:rsidRPr="006076EF">
              <w:rPr>
                <w:rFonts w:ascii="Arial" w:hAnsi="Arial" w:cs="Arial"/>
                <w:bCs/>
              </w:rPr>
              <w:t xml:space="preserve">, and other </w:t>
            </w:r>
            <w:r w:rsidR="00B35373" w:rsidRPr="006076EF">
              <w:rPr>
                <w:rFonts w:ascii="Arial" w:hAnsi="Arial" w:cs="Arial"/>
                <w:bCs/>
              </w:rPr>
              <w:t>bodies;</w:t>
            </w:r>
            <w:r w:rsidR="00324B61" w:rsidRPr="006076EF">
              <w:rPr>
                <w:rFonts w:ascii="Arial" w:hAnsi="Arial" w:cs="Arial"/>
                <w:bCs/>
              </w:rPr>
              <w:t xml:space="preserve"> </w:t>
            </w:r>
            <w:r w:rsidR="00916C0C" w:rsidRPr="006076EF">
              <w:rPr>
                <w:rFonts w:ascii="Arial" w:hAnsi="Arial" w:cs="Arial"/>
                <w:bCs/>
              </w:rPr>
              <w:t>c</w:t>
            </w:r>
            <w:r w:rsidR="000A1C66" w:rsidRPr="006076EF">
              <w:rPr>
                <w:rFonts w:ascii="Arial" w:hAnsi="Arial" w:cs="Arial"/>
                <w:bCs/>
              </w:rPr>
              <w:t>reat</w:t>
            </w:r>
            <w:r w:rsidR="00324B61" w:rsidRPr="006076EF">
              <w:rPr>
                <w:rFonts w:ascii="Arial" w:hAnsi="Arial" w:cs="Arial"/>
                <w:bCs/>
              </w:rPr>
              <w:t>ing</w:t>
            </w:r>
            <w:r w:rsidR="000A1C66" w:rsidRPr="006076EF">
              <w:rPr>
                <w:rFonts w:ascii="Arial" w:hAnsi="Arial" w:cs="Arial"/>
                <w:bCs/>
              </w:rPr>
              <w:t xml:space="preserve"> clear, simple and consistent systems</w:t>
            </w:r>
            <w:r w:rsidR="00062004" w:rsidRPr="006076EF">
              <w:rPr>
                <w:rFonts w:ascii="Arial" w:hAnsi="Arial" w:cs="Arial"/>
                <w:bCs/>
              </w:rPr>
              <w:t xml:space="preserve"> that promote </w:t>
            </w:r>
            <w:r w:rsidR="00062004" w:rsidRPr="006076EF">
              <w:rPr>
                <w:rFonts w:ascii="Arial" w:hAnsi="Arial" w:cs="Arial"/>
                <w:b/>
                <w:bCs/>
              </w:rPr>
              <w:t xml:space="preserve">digital adoption </w:t>
            </w:r>
            <w:r w:rsidR="00062004" w:rsidRPr="006076EF">
              <w:rPr>
                <w:rFonts w:ascii="Arial" w:hAnsi="Arial" w:cs="Arial"/>
                <w:bCs/>
              </w:rPr>
              <w:t>to reduce inefficient and error-prone manual handling, and increase data conversion into insight.</w:t>
            </w:r>
            <w:r w:rsidR="00BB729C" w:rsidRPr="006076E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52912" w:rsidRPr="00F24789" w14:paraId="09CCA077" w14:textId="77777777" w:rsidTr="00F24789">
        <w:tc>
          <w:tcPr>
            <w:tcW w:w="1980" w:type="dxa"/>
            <w:shd w:val="clear" w:color="auto" w:fill="auto"/>
          </w:tcPr>
          <w:p w14:paraId="7DB6B0B5" w14:textId="77777777" w:rsidR="00352912" w:rsidRPr="006076EF" w:rsidRDefault="00352912" w:rsidP="00F24789">
            <w:pPr>
              <w:spacing w:before="120"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Accountabilities</w:t>
            </w:r>
          </w:p>
        </w:tc>
        <w:tc>
          <w:tcPr>
            <w:tcW w:w="7560" w:type="dxa"/>
            <w:shd w:val="clear" w:color="auto" w:fill="auto"/>
          </w:tcPr>
          <w:p w14:paraId="2BD0AE56" w14:textId="766AAD64" w:rsidR="008D4B38" w:rsidRPr="006076EF" w:rsidRDefault="00203469" w:rsidP="00AC5625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GB"/>
              </w:rPr>
            </w:pPr>
            <w:r w:rsidRPr="006076EF">
              <w:rPr>
                <w:rFonts w:ascii="Arial" w:hAnsi="Arial" w:cs="Arial"/>
                <w:lang w:val="en-GB"/>
              </w:rPr>
              <w:t xml:space="preserve">Recruit and </w:t>
            </w:r>
            <w:r w:rsidR="00452BE1" w:rsidRPr="006076EF">
              <w:rPr>
                <w:rFonts w:ascii="Arial" w:hAnsi="Arial" w:cs="Arial"/>
                <w:lang w:val="en-GB"/>
              </w:rPr>
              <w:t>l</w:t>
            </w:r>
            <w:r w:rsidR="007B4074" w:rsidRPr="006076EF">
              <w:rPr>
                <w:rFonts w:ascii="Arial" w:hAnsi="Arial" w:cs="Arial"/>
                <w:lang w:val="en-GB"/>
              </w:rPr>
              <w:t xml:space="preserve">ine manage the </w:t>
            </w:r>
            <w:r w:rsidR="00850E04" w:rsidRPr="006076EF">
              <w:rPr>
                <w:rFonts w:ascii="Arial" w:hAnsi="Arial" w:cs="Arial"/>
                <w:lang w:val="en-GB"/>
              </w:rPr>
              <w:t>Interaction</w:t>
            </w:r>
            <w:r w:rsidR="007B4074" w:rsidRPr="006076EF">
              <w:rPr>
                <w:rFonts w:ascii="Arial" w:hAnsi="Arial" w:cs="Arial"/>
                <w:lang w:val="en-GB"/>
              </w:rPr>
              <w:t xml:space="preserve"> and Service Designers</w:t>
            </w:r>
            <w:r w:rsidRPr="006076EF">
              <w:rPr>
                <w:rFonts w:ascii="Arial" w:hAnsi="Arial" w:cs="Arial"/>
                <w:lang w:val="en-GB"/>
              </w:rPr>
              <w:t xml:space="preserve">, </w:t>
            </w:r>
            <w:r w:rsidR="00CA55D5" w:rsidRPr="006076EF">
              <w:rPr>
                <w:rFonts w:ascii="Arial" w:hAnsi="Arial" w:cs="Arial"/>
                <w:lang w:val="en-GB"/>
              </w:rPr>
              <w:t xml:space="preserve">including </w:t>
            </w:r>
            <w:r w:rsidRPr="006076EF">
              <w:rPr>
                <w:rFonts w:ascii="Arial" w:hAnsi="Arial" w:cs="Arial"/>
                <w:lang w:val="en-GB"/>
              </w:rPr>
              <w:t>temporary colleagues</w:t>
            </w:r>
            <w:r w:rsidR="00CA55D5" w:rsidRPr="006076EF">
              <w:rPr>
                <w:rFonts w:ascii="Arial" w:hAnsi="Arial" w:cs="Arial"/>
                <w:lang w:val="en-GB"/>
              </w:rPr>
              <w:t xml:space="preserve"> that join to deliver project specific work</w:t>
            </w:r>
          </w:p>
          <w:p w14:paraId="34681850" w14:textId="05397F7C" w:rsidR="00A901D3" w:rsidRPr="006076EF" w:rsidRDefault="00A901D3" w:rsidP="00AC5625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GB"/>
              </w:rPr>
            </w:pPr>
            <w:r w:rsidRPr="006076EF">
              <w:rPr>
                <w:rFonts w:ascii="Arial" w:hAnsi="Arial" w:cs="Arial"/>
                <w:szCs w:val="24"/>
                <w:lang w:val="en-GB"/>
              </w:rPr>
              <w:t xml:space="preserve">Develop and maintain service </w:t>
            </w:r>
            <w:r w:rsidR="00C76BCF" w:rsidRPr="006076EF">
              <w:rPr>
                <w:rFonts w:ascii="Arial" w:hAnsi="Arial" w:cs="Arial"/>
                <w:szCs w:val="24"/>
                <w:lang w:val="en-GB"/>
              </w:rPr>
              <w:t xml:space="preserve">blueprints that show end to end, </w:t>
            </w:r>
            <w:r w:rsidR="00973675" w:rsidRPr="006076EF">
              <w:rPr>
                <w:rFonts w:ascii="Arial" w:hAnsi="Arial" w:cs="Arial"/>
                <w:szCs w:val="24"/>
                <w:lang w:val="en-GB"/>
              </w:rPr>
              <w:t>front to bac</w:t>
            </w:r>
            <w:r w:rsidR="0083454D" w:rsidRPr="006076EF">
              <w:rPr>
                <w:rFonts w:ascii="Arial" w:hAnsi="Arial" w:cs="Arial"/>
                <w:szCs w:val="24"/>
                <w:lang w:val="en-GB"/>
              </w:rPr>
              <w:t>k services to deliver user needs</w:t>
            </w:r>
            <w:r w:rsidR="00C76BCF" w:rsidRPr="006076EF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448C2FA1" w14:textId="54E07BB6" w:rsidR="00C779EE" w:rsidRPr="006076EF" w:rsidRDefault="00C779EE" w:rsidP="00AC5625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GB"/>
              </w:rPr>
            </w:pPr>
            <w:r w:rsidRPr="006076EF">
              <w:rPr>
                <w:rFonts w:ascii="Arial" w:hAnsi="Arial" w:cs="Arial"/>
                <w:szCs w:val="24"/>
                <w:lang w:val="en-GB"/>
              </w:rPr>
              <w:t>To act as a profession lead in service design and interaction design, ensuring consistency of approach and standardisation of design patterns and artefacts</w:t>
            </w:r>
          </w:p>
          <w:p w14:paraId="13D85BEC" w14:textId="5099FD72" w:rsidR="00FC7ED7" w:rsidRPr="006076EF" w:rsidRDefault="00FC7ED7" w:rsidP="004478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Work closely with product managers and developers to turn </w:t>
            </w:r>
            <w:r w:rsidR="004478A4" w:rsidRPr="006076EF">
              <w:rPr>
                <w:rFonts w:ascii="Arial" w:hAnsi="Arial" w:cs="Arial"/>
              </w:rPr>
              <w:t>design</w:t>
            </w:r>
            <w:r w:rsidRPr="006076EF">
              <w:rPr>
                <w:rFonts w:ascii="Arial" w:hAnsi="Arial" w:cs="Arial"/>
              </w:rPr>
              <w:t xml:space="preserve"> into user stories and actions that lead to valuable product and service features.</w:t>
            </w:r>
          </w:p>
          <w:p w14:paraId="6B062A87" w14:textId="4D56BE89" w:rsidR="00452BE1" w:rsidRPr="006076EF" w:rsidRDefault="00452BE1" w:rsidP="00AC5625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GB"/>
              </w:rPr>
            </w:pPr>
            <w:r w:rsidRPr="006076EF">
              <w:rPr>
                <w:rFonts w:ascii="Arial" w:hAnsi="Arial" w:cs="Arial"/>
                <w:szCs w:val="24"/>
                <w:lang w:val="en-GB"/>
              </w:rPr>
              <w:t xml:space="preserve">Support the recruitment </w:t>
            </w:r>
            <w:r w:rsidR="006522DE" w:rsidRPr="006076EF">
              <w:rPr>
                <w:rFonts w:ascii="Arial" w:hAnsi="Arial" w:cs="Arial"/>
                <w:szCs w:val="24"/>
                <w:lang w:val="en-GB"/>
              </w:rPr>
              <w:t xml:space="preserve">and direct the work </w:t>
            </w:r>
            <w:r w:rsidRPr="006076EF">
              <w:rPr>
                <w:rFonts w:ascii="Arial" w:hAnsi="Arial" w:cs="Arial"/>
                <w:szCs w:val="24"/>
                <w:lang w:val="en-GB"/>
              </w:rPr>
              <w:t>of Content Designers and User Researchers</w:t>
            </w:r>
            <w:r w:rsidR="00682DF9" w:rsidRPr="006076EF">
              <w:rPr>
                <w:rFonts w:ascii="Arial" w:hAnsi="Arial" w:cs="Arial"/>
                <w:szCs w:val="24"/>
                <w:lang w:val="en-GB"/>
              </w:rPr>
              <w:t xml:space="preserve"> to support the Product and Service Design team</w:t>
            </w:r>
          </w:p>
          <w:p w14:paraId="64A610B4" w14:textId="10F242BC" w:rsidR="00046A8A" w:rsidRPr="006076EF" w:rsidRDefault="00CA55D5" w:rsidP="00AC5625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GB"/>
              </w:rPr>
            </w:pPr>
            <w:r w:rsidRPr="006076EF">
              <w:rPr>
                <w:rFonts w:ascii="Arial" w:hAnsi="Arial" w:cs="Arial"/>
                <w:szCs w:val="24"/>
                <w:lang w:val="en-GB"/>
              </w:rPr>
              <w:t xml:space="preserve">Oversee the work of the </w:t>
            </w:r>
            <w:r w:rsidR="00850E04" w:rsidRPr="006076EF">
              <w:rPr>
                <w:rFonts w:ascii="Arial" w:hAnsi="Arial" w:cs="Arial"/>
                <w:szCs w:val="24"/>
                <w:lang w:val="en-GB"/>
              </w:rPr>
              <w:t xml:space="preserve">Content Designers </w:t>
            </w:r>
            <w:r w:rsidR="00DB387C" w:rsidRPr="006076EF">
              <w:rPr>
                <w:rFonts w:ascii="Arial" w:hAnsi="Arial" w:cs="Arial"/>
                <w:szCs w:val="24"/>
                <w:lang w:val="en-GB"/>
              </w:rPr>
              <w:t xml:space="preserve">who </w:t>
            </w:r>
            <w:r w:rsidR="0028732B" w:rsidRPr="006076EF">
              <w:rPr>
                <w:rFonts w:ascii="Arial" w:hAnsi="Arial" w:cs="Arial"/>
                <w:szCs w:val="24"/>
                <w:lang w:val="en-GB"/>
              </w:rPr>
              <w:t xml:space="preserve">work </w:t>
            </w:r>
            <w:r w:rsidR="00046A8A" w:rsidRPr="006076EF">
              <w:rPr>
                <w:rFonts w:ascii="Arial" w:hAnsi="Arial" w:cs="Arial"/>
                <w:szCs w:val="24"/>
                <w:lang w:val="en-GB"/>
              </w:rPr>
              <w:t>with CQC subject matter experts,</w:t>
            </w:r>
            <w:r w:rsidR="009E1FEC" w:rsidRPr="006076EF">
              <w:rPr>
                <w:rFonts w:ascii="Arial" w:hAnsi="Arial" w:cs="Arial"/>
                <w:szCs w:val="24"/>
                <w:lang w:val="en-GB"/>
              </w:rPr>
              <w:t xml:space="preserve"> Policy and Interaction Designers</w:t>
            </w:r>
            <w:r w:rsidR="00046A8A" w:rsidRPr="006076EF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9128DF" w:rsidRPr="006076EF">
              <w:rPr>
                <w:rFonts w:ascii="Arial" w:hAnsi="Arial" w:cs="Arial"/>
                <w:szCs w:val="24"/>
                <w:lang w:val="en-GB"/>
              </w:rPr>
              <w:t xml:space="preserve">to </w:t>
            </w:r>
            <w:r w:rsidR="009E1FEC" w:rsidRPr="006076EF">
              <w:rPr>
                <w:rFonts w:ascii="Arial" w:hAnsi="Arial" w:cs="Arial"/>
                <w:szCs w:val="24"/>
                <w:lang w:val="en-GB"/>
              </w:rPr>
              <w:t>write the on</w:t>
            </w:r>
            <w:r w:rsidR="00DF4950" w:rsidRPr="006076EF">
              <w:rPr>
                <w:rFonts w:ascii="Arial" w:hAnsi="Arial" w:cs="Arial"/>
                <w:szCs w:val="24"/>
                <w:lang w:val="en-GB"/>
              </w:rPr>
              <w:t>-</w:t>
            </w:r>
            <w:r w:rsidR="009E1FEC" w:rsidRPr="006076EF">
              <w:rPr>
                <w:rFonts w:ascii="Arial" w:hAnsi="Arial" w:cs="Arial"/>
                <w:szCs w:val="24"/>
                <w:lang w:val="en-GB"/>
              </w:rPr>
              <w:t>page labels, instructions, and context sensitive help</w:t>
            </w:r>
            <w:r w:rsidR="005411E6" w:rsidRPr="006076EF"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728DBC0C" w14:textId="66E31317" w:rsidR="0028732B" w:rsidRPr="006076EF" w:rsidRDefault="00DB387C" w:rsidP="004D7E43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Oversee the work of the </w:t>
            </w:r>
            <w:r w:rsidR="0028732B" w:rsidRPr="006076EF">
              <w:rPr>
                <w:rFonts w:ascii="Arial" w:hAnsi="Arial" w:cs="Arial"/>
              </w:rPr>
              <w:t>u</w:t>
            </w:r>
            <w:r w:rsidRPr="006076EF">
              <w:rPr>
                <w:rFonts w:ascii="Arial" w:hAnsi="Arial" w:cs="Arial"/>
              </w:rPr>
              <w:t xml:space="preserve">ser </w:t>
            </w:r>
            <w:r w:rsidR="0028732B" w:rsidRPr="006076EF">
              <w:rPr>
                <w:rFonts w:ascii="Arial" w:hAnsi="Arial" w:cs="Arial"/>
              </w:rPr>
              <w:t>r</w:t>
            </w:r>
            <w:r w:rsidRPr="006076EF">
              <w:rPr>
                <w:rFonts w:ascii="Arial" w:hAnsi="Arial" w:cs="Arial"/>
              </w:rPr>
              <w:t>esearchers</w:t>
            </w:r>
            <w:r w:rsidR="0028732B" w:rsidRPr="006076EF">
              <w:rPr>
                <w:rFonts w:ascii="Arial" w:hAnsi="Arial" w:cs="Arial"/>
              </w:rPr>
              <w:t xml:space="preserve"> and performance analysis to ensure</w:t>
            </w:r>
            <w:r w:rsidR="00452BE1" w:rsidRPr="006076EF">
              <w:rPr>
                <w:rFonts w:ascii="Arial" w:hAnsi="Arial" w:cs="Arial"/>
              </w:rPr>
              <w:t xml:space="preserve"> their</w:t>
            </w:r>
            <w:r w:rsidR="0028732B" w:rsidRPr="006076EF">
              <w:rPr>
                <w:rFonts w:ascii="Arial" w:hAnsi="Arial" w:cs="Arial"/>
              </w:rPr>
              <w:t xml:space="preserve"> </w:t>
            </w:r>
            <w:r w:rsidR="00452BE1" w:rsidRPr="006076EF">
              <w:rPr>
                <w:rFonts w:ascii="Arial" w:hAnsi="Arial" w:cs="Arial"/>
              </w:rPr>
              <w:t xml:space="preserve">plans consider the different user Provider profiles from sole trader to large corporate provider and that their work </w:t>
            </w:r>
            <w:r w:rsidR="0028732B" w:rsidRPr="006076EF">
              <w:rPr>
                <w:rFonts w:ascii="Arial" w:hAnsi="Arial" w:cs="Arial"/>
              </w:rPr>
              <w:t>is of a consistent high standard across teams and projects.</w:t>
            </w:r>
          </w:p>
          <w:p w14:paraId="1F759EE0" w14:textId="6590ED9F" w:rsidR="00E57C64" w:rsidRDefault="00E57C64" w:rsidP="0028732B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Act within a service design and interaction design capacity as needed to support the work and delivery of the team</w:t>
            </w:r>
          </w:p>
          <w:p w14:paraId="032B2E15" w14:textId="635B8D03" w:rsidR="00267342" w:rsidRPr="006076EF" w:rsidRDefault="0017207C" w:rsidP="0028732B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07C">
              <w:rPr>
                <w:rFonts w:ascii="Arial" w:hAnsi="Arial" w:cs="Arial"/>
              </w:rPr>
              <w:t>Provide expertise and knowledge as part of the design assurance process</w:t>
            </w:r>
          </w:p>
          <w:p w14:paraId="42740D53" w14:textId="5B95DE14" w:rsidR="0028732B" w:rsidRPr="006076EF" w:rsidRDefault="0028732B" w:rsidP="0028732B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Ensure you are familiar with the tools and techniques that all roles in your team will use</w:t>
            </w:r>
          </w:p>
          <w:p w14:paraId="0BAE2697" w14:textId="77777777" w:rsidR="00B37650" w:rsidRPr="006076EF" w:rsidRDefault="000379BB" w:rsidP="00B37650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Attend senior digital or transformation meetings to act as the champion of </w:t>
            </w:r>
            <w:r w:rsidR="0056015C" w:rsidRPr="006076EF">
              <w:rPr>
                <w:rFonts w:ascii="Arial" w:hAnsi="Arial" w:cs="Arial"/>
              </w:rPr>
              <w:t>user centred service design</w:t>
            </w:r>
            <w:r w:rsidRPr="006076EF">
              <w:rPr>
                <w:rFonts w:ascii="Arial" w:hAnsi="Arial" w:cs="Arial"/>
              </w:rPr>
              <w:t>.</w:t>
            </w:r>
            <w:r w:rsidR="00B37650" w:rsidRPr="006076EF">
              <w:rPr>
                <w:rFonts w:ascii="Arial" w:hAnsi="Arial" w:cs="Arial"/>
              </w:rPr>
              <w:t xml:space="preserve"> </w:t>
            </w:r>
          </w:p>
          <w:p w14:paraId="2D5BA2DA" w14:textId="2E460A01" w:rsidR="004C6E38" w:rsidRPr="006076EF" w:rsidRDefault="00B37650" w:rsidP="00B37650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lastRenderedPageBreak/>
              <w:t>Work to create a user-centred culture and evidence-based service design within the organisation.</w:t>
            </w:r>
          </w:p>
          <w:p w14:paraId="3C137F4E" w14:textId="77777777" w:rsidR="009E1FEC" w:rsidRPr="006076EF" w:rsidRDefault="009E1FEC" w:rsidP="00AC562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Maintain and evolve as appropriate any non-digital routes for Provider data (eg Word forms) so that they are consistent with Digital routes and minimize CQC manual data entry and Provider contact</w:t>
            </w:r>
            <w:r w:rsidR="000A1C66" w:rsidRPr="006076EF">
              <w:rPr>
                <w:rFonts w:ascii="Arial" w:hAnsi="Arial" w:cs="Arial"/>
              </w:rPr>
              <w:t>.</w:t>
            </w:r>
          </w:p>
          <w:p w14:paraId="00AEFD29" w14:textId="79808009" w:rsidR="003176C9" w:rsidRPr="006076EF" w:rsidRDefault="00265C4E" w:rsidP="00AC562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Ensure</w:t>
            </w:r>
            <w:r w:rsidR="003176C9" w:rsidRPr="006076EF">
              <w:rPr>
                <w:rFonts w:ascii="Arial" w:hAnsi="Arial" w:cs="Arial"/>
              </w:rPr>
              <w:t xml:space="preserve"> evidence from user research and performance analysis inform</w:t>
            </w:r>
            <w:r w:rsidR="00FC7ED7" w:rsidRPr="006076EF">
              <w:rPr>
                <w:rFonts w:ascii="Arial" w:hAnsi="Arial" w:cs="Arial"/>
              </w:rPr>
              <w:t>s</w:t>
            </w:r>
            <w:r w:rsidR="003176C9" w:rsidRPr="006076EF">
              <w:rPr>
                <w:rFonts w:ascii="Arial" w:hAnsi="Arial" w:cs="Arial"/>
              </w:rPr>
              <w:t xml:space="preserve"> the organisation’s digital roadmap plan</w:t>
            </w:r>
          </w:p>
          <w:p w14:paraId="7EF9E917" w14:textId="77777777" w:rsidR="00775544" w:rsidRPr="006076EF" w:rsidRDefault="007C07D3" w:rsidP="00AC562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Use web analytics, information on search trends and user testing results to </w:t>
            </w:r>
            <w:r w:rsidR="009E1FEC" w:rsidRPr="006076EF">
              <w:rPr>
                <w:rFonts w:ascii="Arial" w:hAnsi="Arial" w:cs="Arial"/>
              </w:rPr>
              <w:t>identify improvements in Provider guidance</w:t>
            </w:r>
            <w:r w:rsidR="00775544" w:rsidRPr="006076EF">
              <w:rPr>
                <w:rFonts w:ascii="Arial" w:hAnsi="Arial" w:cs="Arial"/>
              </w:rPr>
              <w:t>.</w:t>
            </w:r>
          </w:p>
          <w:p w14:paraId="40DAD9F7" w14:textId="55F7EF87" w:rsidR="00FD549B" w:rsidRPr="006076EF" w:rsidRDefault="003759A5" w:rsidP="00AC562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Ensure you are familiar with the tools and techniques that all roles in your team will use</w:t>
            </w:r>
          </w:p>
          <w:p w14:paraId="1146AF9C" w14:textId="77777777" w:rsidR="00D402DE" w:rsidRPr="006076EF" w:rsidRDefault="00D402DE" w:rsidP="00AC5625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Ensure that people in your team are able to contribute to the understanding of a user’s end-to-end experience of a service.</w:t>
            </w:r>
          </w:p>
          <w:p w14:paraId="02590DC7" w14:textId="4B4E9482" w:rsidR="00D402DE" w:rsidRPr="006076EF" w:rsidRDefault="00D402DE" w:rsidP="00AC5625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Build user-centred practices into the work of the organisation’s teams</w:t>
            </w:r>
            <w:r w:rsidR="009A57E0" w:rsidRPr="006076EF">
              <w:rPr>
                <w:rFonts w:ascii="Arial" w:hAnsi="Arial" w:cs="Arial"/>
              </w:rPr>
              <w:t xml:space="preserve"> and teams understand what success looks like for </w:t>
            </w:r>
            <w:r w:rsidR="004E0D40" w:rsidRPr="006076EF">
              <w:rPr>
                <w:rFonts w:ascii="Arial" w:hAnsi="Arial" w:cs="Arial"/>
              </w:rPr>
              <w:t>their users and services</w:t>
            </w:r>
          </w:p>
          <w:p w14:paraId="6B940363" w14:textId="2BA3F622" w:rsidR="00AA39B7" w:rsidRPr="006076EF" w:rsidRDefault="00874320" w:rsidP="00AA39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Work with the Business Architect Officer to m</w:t>
            </w:r>
            <w:r w:rsidR="00AA39B7" w:rsidRPr="006076EF">
              <w:rPr>
                <w:rFonts w:ascii="Arial" w:hAnsi="Arial" w:cs="Arial"/>
              </w:rPr>
              <w:t>aintain the Service Blueprint library</w:t>
            </w:r>
          </w:p>
          <w:p w14:paraId="525DF676" w14:textId="0D75FDFF" w:rsidR="00AA39B7" w:rsidRPr="006076EF" w:rsidRDefault="00AA39B7" w:rsidP="00AA39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Ensure close collaboration with other teams working in research, performance and user-centred design</w:t>
            </w:r>
          </w:p>
          <w:p w14:paraId="457CC96F" w14:textId="77777777" w:rsidR="00F46F71" w:rsidRPr="006076EF" w:rsidRDefault="00F46F71" w:rsidP="00F46F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Promotes a culture of respect and fairness and understands personal responsibilities around delivering against CQC diversity and inclusion strategy.  </w:t>
            </w:r>
          </w:p>
          <w:p w14:paraId="5F488D9A" w14:textId="77777777" w:rsidR="00F46F71" w:rsidRPr="006076EF" w:rsidRDefault="00F46F71" w:rsidP="00F46F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Demonstrate competence and supports others to achieve behavioural excellence through our Success Profiles (Success Profiles (cqc.local)) ensuring yourself and those you work with are the best that they can be. </w:t>
            </w:r>
          </w:p>
          <w:p w14:paraId="00354CB5" w14:textId="7417DFDA" w:rsidR="00F46F71" w:rsidRPr="006076EF" w:rsidRDefault="00F46F71" w:rsidP="00F46F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Role models and supports others to instill our values into everything that we do.</w:t>
            </w:r>
          </w:p>
          <w:p w14:paraId="78204A3B" w14:textId="77777777" w:rsidR="00090468" w:rsidRPr="006076EF" w:rsidRDefault="00090468" w:rsidP="00062004">
            <w:pPr>
              <w:ind w:left="357"/>
              <w:rPr>
                <w:rFonts w:ascii="Arial" w:hAnsi="Arial" w:cs="Arial"/>
              </w:rPr>
            </w:pPr>
          </w:p>
        </w:tc>
      </w:tr>
      <w:tr w:rsidR="00352912" w:rsidRPr="00F24789" w14:paraId="189BEBB0" w14:textId="77777777" w:rsidTr="00F24789">
        <w:trPr>
          <w:trHeight w:val="1608"/>
        </w:trPr>
        <w:tc>
          <w:tcPr>
            <w:tcW w:w="1980" w:type="dxa"/>
            <w:shd w:val="clear" w:color="auto" w:fill="auto"/>
          </w:tcPr>
          <w:p w14:paraId="0A349F6B" w14:textId="77777777" w:rsidR="00352912" w:rsidRPr="006076EF" w:rsidRDefault="00352912" w:rsidP="00F24789">
            <w:pPr>
              <w:spacing w:before="120"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lastRenderedPageBreak/>
              <w:t>Specific skills and experience</w:t>
            </w:r>
          </w:p>
        </w:tc>
        <w:tc>
          <w:tcPr>
            <w:tcW w:w="7560" w:type="dxa"/>
            <w:shd w:val="clear" w:color="auto" w:fill="auto"/>
          </w:tcPr>
          <w:p w14:paraId="1FD48977" w14:textId="77777777" w:rsidR="009128DF" w:rsidRPr="006076EF" w:rsidRDefault="009128D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Graduate level education</w:t>
            </w:r>
            <w:r w:rsidR="005411E6" w:rsidRPr="006076EF">
              <w:rPr>
                <w:rFonts w:ascii="Arial" w:hAnsi="Arial" w:cs="Arial"/>
              </w:rPr>
              <w:t>.</w:t>
            </w:r>
          </w:p>
          <w:p w14:paraId="586A8BB6" w14:textId="3EBEC6F3" w:rsidR="00775544" w:rsidRPr="006076EF" w:rsidRDefault="009128D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Experience of </w:t>
            </w:r>
            <w:r w:rsidR="00090468" w:rsidRPr="006076EF">
              <w:rPr>
                <w:rFonts w:ascii="Arial" w:hAnsi="Arial" w:cs="Arial"/>
              </w:rPr>
              <w:t>a</w:t>
            </w:r>
            <w:r w:rsidRPr="006076EF">
              <w:rPr>
                <w:rFonts w:ascii="Arial" w:hAnsi="Arial" w:cs="Arial"/>
              </w:rPr>
              <w:t>ccessib</w:t>
            </w:r>
            <w:r w:rsidR="00090468" w:rsidRPr="006076EF">
              <w:rPr>
                <w:rFonts w:ascii="Arial" w:hAnsi="Arial" w:cs="Arial"/>
              </w:rPr>
              <w:t xml:space="preserve">ility and usability as applied to </w:t>
            </w:r>
            <w:r w:rsidR="00062004" w:rsidRPr="006076EF">
              <w:rPr>
                <w:rFonts w:ascii="Arial" w:hAnsi="Arial" w:cs="Arial"/>
              </w:rPr>
              <w:t xml:space="preserve">online portals, CRM applications, </w:t>
            </w:r>
            <w:r w:rsidR="00090468" w:rsidRPr="006076EF">
              <w:rPr>
                <w:rFonts w:ascii="Arial" w:hAnsi="Arial" w:cs="Arial"/>
              </w:rPr>
              <w:t>websites</w:t>
            </w:r>
            <w:r w:rsidR="00E5619E" w:rsidRPr="006076EF">
              <w:rPr>
                <w:rFonts w:ascii="Arial" w:hAnsi="Arial" w:cs="Arial"/>
              </w:rPr>
              <w:t xml:space="preserve"> and business to business or regulatory environment, including addressing a range of business profiles</w:t>
            </w:r>
          </w:p>
          <w:p w14:paraId="23EEEBE0" w14:textId="762FF746" w:rsidR="00CB760B" w:rsidRPr="006076EF" w:rsidRDefault="00CB760B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Experience designing services and turning designs into </w:t>
            </w:r>
            <w:r w:rsidR="00C71596" w:rsidRPr="006076EF">
              <w:rPr>
                <w:rFonts w:ascii="Arial" w:hAnsi="Arial" w:cs="Arial"/>
              </w:rPr>
              <w:t>functioning services</w:t>
            </w:r>
          </w:p>
          <w:p w14:paraId="6B0EE9BD" w14:textId="1AD82311" w:rsidR="00C71596" w:rsidRPr="006076EF" w:rsidRDefault="000B7FF3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Experience of working flexibly, knowing when to push for an extensive approach to service design and when to </w:t>
            </w:r>
            <w:r w:rsidR="005275C7" w:rsidRPr="006076EF">
              <w:rPr>
                <w:rFonts w:ascii="Arial" w:hAnsi="Arial" w:cs="Arial"/>
              </w:rPr>
              <w:t>take a lighter touch</w:t>
            </w:r>
          </w:p>
          <w:p w14:paraId="163B56CF" w14:textId="77777777" w:rsidR="00FA317C" w:rsidRPr="006076EF" w:rsidRDefault="00FA317C" w:rsidP="00FA317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Experience of helping teams adopt user-centred service design and delivery practices and embed them into their agile workflow.</w:t>
            </w:r>
          </w:p>
          <w:p w14:paraId="0A8A39C3" w14:textId="77777777" w:rsidR="008B56EB" w:rsidRPr="006076EF" w:rsidRDefault="00FA317C" w:rsidP="008B56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Experience of people and performance management and staff development.</w:t>
            </w:r>
          </w:p>
          <w:p w14:paraId="7D7E11F2" w14:textId="73D6B6AB" w:rsidR="00FA317C" w:rsidRPr="006076EF" w:rsidRDefault="008B56EB" w:rsidP="008B56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Experience of managing internal and external suppliers</w:t>
            </w:r>
          </w:p>
          <w:p w14:paraId="0A7EA82D" w14:textId="77777777" w:rsidR="00364BFD" w:rsidRPr="006076EF" w:rsidRDefault="00364BFD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Proactive team player with the ability to work on a variety of projects simultaneously </w:t>
            </w:r>
          </w:p>
          <w:p w14:paraId="38067EC5" w14:textId="77777777" w:rsidR="009128DF" w:rsidRPr="006076EF" w:rsidRDefault="006E4E68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Understanding of how metrics can be used to develop customer journeys t</w:t>
            </w:r>
            <w:r w:rsidR="00364BFD" w:rsidRPr="006076EF">
              <w:rPr>
                <w:rFonts w:ascii="Arial" w:hAnsi="Arial" w:cs="Arial"/>
              </w:rPr>
              <w:t>hat result in the user completing the task in hand</w:t>
            </w:r>
            <w:r w:rsidRPr="006076EF">
              <w:rPr>
                <w:rFonts w:ascii="Arial" w:hAnsi="Arial" w:cs="Arial"/>
              </w:rPr>
              <w:t>.</w:t>
            </w:r>
          </w:p>
          <w:p w14:paraId="6C3A1CC9" w14:textId="4C790F49" w:rsidR="009128DF" w:rsidRPr="006076EF" w:rsidRDefault="006B27E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lastRenderedPageBreak/>
              <w:t>Excellent o</w:t>
            </w:r>
            <w:r w:rsidR="009128DF" w:rsidRPr="006076EF">
              <w:rPr>
                <w:rFonts w:ascii="Arial" w:hAnsi="Arial" w:cs="Arial"/>
              </w:rPr>
              <w:t>ral and written communication skills</w:t>
            </w:r>
            <w:r w:rsidR="00464293" w:rsidRPr="006076EF">
              <w:rPr>
                <w:rFonts w:ascii="Arial" w:hAnsi="Arial" w:cs="Arial"/>
              </w:rPr>
              <w:t xml:space="preserve"> in order to influence using evidence to challenge senior stakeholders.</w:t>
            </w:r>
          </w:p>
          <w:p w14:paraId="2410222E" w14:textId="77777777" w:rsidR="009128DF" w:rsidRPr="006076EF" w:rsidRDefault="00364BFD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A</w:t>
            </w:r>
            <w:r w:rsidR="009128DF" w:rsidRPr="006076EF">
              <w:rPr>
                <w:rFonts w:ascii="Arial" w:hAnsi="Arial" w:cs="Arial"/>
              </w:rPr>
              <w:t>ttention to detail</w:t>
            </w:r>
            <w:r w:rsidRPr="006076EF">
              <w:rPr>
                <w:rFonts w:ascii="Arial" w:hAnsi="Arial" w:cs="Arial"/>
              </w:rPr>
              <w:t xml:space="preserve"> and an eye for consistency</w:t>
            </w:r>
            <w:r w:rsidR="005411E6" w:rsidRPr="006076EF">
              <w:rPr>
                <w:rFonts w:ascii="Arial" w:hAnsi="Arial" w:cs="Arial"/>
              </w:rPr>
              <w:t>.</w:t>
            </w:r>
          </w:p>
          <w:p w14:paraId="19FC0F30" w14:textId="77777777" w:rsidR="009128DF" w:rsidRPr="006076EF" w:rsidRDefault="009128D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Excellent interpersonal skills</w:t>
            </w:r>
            <w:r w:rsidR="005411E6" w:rsidRPr="006076EF">
              <w:rPr>
                <w:rFonts w:ascii="Arial" w:hAnsi="Arial" w:cs="Arial"/>
              </w:rPr>
              <w:t>.</w:t>
            </w:r>
          </w:p>
          <w:p w14:paraId="14B53840" w14:textId="7A82D852" w:rsidR="009128DF" w:rsidRPr="006076EF" w:rsidRDefault="009128D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Proven ability to analyse issues and options logically</w:t>
            </w:r>
            <w:r w:rsidR="005411E6" w:rsidRPr="006076EF">
              <w:rPr>
                <w:rFonts w:ascii="Arial" w:hAnsi="Arial" w:cs="Arial"/>
              </w:rPr>
              <w:t>.</w:t>
            </w:r>
          </w:p>
          <w:p w14:paraId="68B0FCC0" w14:textId="77777777" w:rsidR="00B63772" w:rsidRPr="006076EF" w:rsidRDefault="009128DF" w:rsidP="00817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Excellent stakeholder management skills</w:t>
            </w:r>
            <w:r w:rsidR="005411E6" w:rsidRPr="006076EF">
              <w:rPr>
                <w:rFonts w:ascii="Arial" w:hAnsi="Arial" w:cs="Arial"/>
              </w:rPr>
              <w:t>.</w:t>
            </w:r>
          </w:p>
          <w:p w14:paraId="68DD43DD" w14:textId="69B2872D" w:rsidR="00817AE5" w:rsidRPr="006076EF" w:rsidRDefault="00EC351C" w:rsidP="00817AE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</w:t>
            </w:r>
            <w:r w:rsidR="00817AE5" w:rsidRPr="006076EF">
              <w:rPr>
                <w:rFonts w:ascii="Arial" w:hAnsi="Arial" w:cs="Arial"/>
              </w:rPr>
              <w:t>xperience of working within an Agile environment.</w:t>
            </w:r>
          </w:p>
          <w:p w14:paraId="48CC6828" w14:textId="77777777" w:rsidR="003779F9" w:rsidRPr="006076EF" w:rsidRDefault="003779F9" w:rsidP="003779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Experience of advocating for inclusive practices and including all kinds of users in appropriate research activities to help teams understand the diversity of people who use CQC services.</w:t>
            </w:r>
          </w:p>
          <w:p w14:paraId="64C4A5FD" w14:textId="77777777" w:rsidR="003779F9" w:rsidRPr="006076EF" w:rsidRDefault="003779F9" w:rsidP="003779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Experience of helping teams adopt a wide range of user research methods, analysis and synthesis techniques and approaches to presenting and sharing findings.</w:t>
            </w:r>
          </w:p>
          <w:p w14:paraId="6F1EA043" w14:textId="77777777" w:rsidR="003779F9" w:rsidRPr="006076EF" w:rsidRDefault="003779F9" w:rsidP="003779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A good understanding of the social and technological context for public sector services and experience of aligning user research activities to help teams understand changing user behaviour.</w:t>
            </w:r>
          </w:p>
          <w:p w14:paraId="073BB503" w14:textId="07331597" w:rsidR="00817AE5" w:rsidRPr="006076EF" w:rsidRDefault="003779F9" w:rsidP="008B56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Knowledge of the technologies used to build and operate digital services, and the ability to work closely with colleagues in technical roles and to constructively challenge technical constraints.</w:t>
            </w:r>
          </w:p>
        </w:tc>
      </w:tr>
      <w:tr w:rsidR="006B27EF" w:rsidRPr="006B27EF" w14:paraId="3507216E" w14:textId="77777777" w:rsidTr="00F24789">
        <w:trPr>
          <w:trHeight w:val="1608"/>
        </w:trPr>
        <w:tc>
          <w:tcPr>
            <w:tcW w:w="1980" w:type="dxa"/>
            <w:shd w:val="clear" w:color="auto" w:fill="auto"/>
          </w:tcPr>
          <w:p w14:paraId="30AD903C" w14:textId="77777777" w:rsidR="006B27EF" w:rsidRPr="006076EF" w:rsidRDefault="006B27EF" w:rsidP="006B27EF">
            <w:pPr>
              <w:rPr>
                <w:rFonts w:ascii="Arial" w:hAnsi="Arial" w:cs="Arial"/>
                <w:b/>
                <w:u w:val="single"/>
              </w:rPr>
            </w:pPr>
            <w:r w:rsidRPr="006076EF">
              <w:rPr>
                <w:rFonts w:ascii="Arial" w:hAnsi="Arial" w:cs="Arial"/>
                <w:b/>
                <w:u w:val="single"/>
              </w:rPr>
              <w:lastRenderedPageBreak/>
              <w:t>Values &amp; Behaviours</w:t>
            </w:r>
          </w:p>
          <w:p w14:paraId="0D832AB6" w14:textId="77777777" w:rsidR="006B27EF" w:rsidRPr="006076EF" w:rsidRDefault="006B27EF" w:rsidP="00F247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</w:tcPr>
          <w:p w14:paraId="7C0A4495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  <w:r w:rsidRPr="006076EF">
              <w:rPr>
                <w:rFonts w:ascii="Arial" w:hAnsi="Arial" w:cs="Arial"/>
                <w:b/>
              </w:rPr>
              <w:t>Excellence</w:t>
            </w:r>
          </w:p>
          <w:p w14:paraId="30F5F85F" w14:textId="77777777" w:rsidR="006B27EF" w:rsidRPr="006076EF" w:rsidRDefault="006B27EF" w:rsidP="006B27EF">
            <w:p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  <w:b/>
                <w:bCs/>
              </w:rPr>
              <w:t>In my work for CQC:</w:t>
            </w:r>
          </w:p>
          <w:p w14:paraId="6746323F" w14:textId="77777777" w:rsidR="006B27EF" w:rsidRPr="006076EF" w:rsidRDefault="006B27EF" w:rsidP="006B27EF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set high standards  for myself and others, and take accountability for results</w:t>
            </w:r>
          </w:p>
          <w:p w14:paraId="0B027DA5" w14:textId="77777777" w:rsidR="006B27EF" w:rsidRPr="006076EF" w:rsidRDefault="006B27EF" w:rsidP="006B27EF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am ambitious to improve and innovate</w:t>
            </w:r>
          </w:p>
          <w:p w14:paraId="799AE5D9" w14:textId="77777777" w:rsidR="006B27EF" w:rsidRPr="006076EF" w:rsidRDefault="006B27EF" w:rsidP="006B27EF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encourage improvement through continuous learning,</w:t>
            </w:r>
          </w:p>
          <w:p w14:paraId="4670BDE7" w14:textId="77777777" w:rsidR="006B27EF" w:rsidRPr="006076EF" w:rsidRDefault="006B27EF" w:rsidP="006B27EF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I make best use of people’s time, and recognise  the valuable contribution of others   </w:t>
            </w:r>
          </w:p>
          <w:p w14:paraId="6E321B5C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</w:p>
          <w:p w14:paraId="13508D77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  <w:r w:rsidRPr="006076EF">
              <w:rPr>
                <w:rFonts w:ascii="Arial" w:hAnsi="Arial" w:cs="Arial"/>
                <w:b/>
              </w:rPr>
              <w:t>Caring</w:t>
            </w:r>
          </w:p>
          <w:p w14:paraId="144FB738" w14:textId="77777777" w:rsidR="006B27EF" w:rsidRPr="006076EF" w:rsidRDefault="006B27EF" w:rsidP="006B27EF">
            <w:p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  <w:b/>
                <w:bCs/>
              </w:rPr>
              <w:t>In my work for CQC:</w:t>
            </w:r>
          </w:p>
          <w:p w14:paraId="5134A088" w14:textId="77777777" w:rsidR="006B27EF" w:rsidRPr="006076EF" w:rsidRDefault="006B27EF" w:rsidP="006B27EF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am committed to making a positive difference  to people’s lives</w:t>
            </w:r>
          </w:p>
          <w:p w14:paraId="6AFF5C4B" w14:textId="77777777" w:rsidR="006B27EF" w:rsidRPr="006076EF" w:rsidRDefault="006B27EF" w:rsidP="006B27EF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 xml:space="preserve">I treat everyone with dignity and respect </w:t>
            </w:r>
          </w:p>
          <w:p w14:paraId="61848FBF" w14:textId="77777777" w:rsidR="006B27EF" w:rsidRPr="006076EF" w:rsidRDefault="006B27EF" w:rsidP="006B27EF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am thoughtful and listen to others</w:t>
            </w:r>
          </w:p>
          <w:p w14:paraId="358B7ECF" w14:textId="77777777" w:rsidR="006B27EF" w:rsidRPr="006076EF" w:rsidRDefault="006B27EF" w:rsidP="006B27EF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actively support the well-being of others</w:t>
            </w:r>
          </w:p>
          <w:p w14:paraId="438C9EAB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</w:p>
          <w:p w14:paraId="04AFED4D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  <w:r w:rsidRPr="006076EF">
              <w:rPr>
                <w:rFonts w:ascii="Arial" w:hAnsi="Arial" w:cs="Arial"/>
                <w:b/>
              </w:rPr>
              <w:t xml:space="preserve">Integrity </w:t>
            </w:r>
          </w:p>
          <w:p w14:paraId="6C2F5B04" w14:textId="77777777" w:rsidR="006B27EF" w:rsidRPr="006076EF" w:rsidRDefault="006B27EF" w:rsidP="006B27EF">
            <w:pPr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  <w:b/>
                <w:bCs/>
              </w:rPr>
              <w:t>In my work for CQC:</w:t>
            </w:r>
          </w:p>
          <w:p w14:paraId="6FC3A38F" w14:textId="77777777" w:rsidR="006B27EF" w:rsidRPr="006076EF" w:rsidRDefault="006B27EF" w:rsidP="006B27EF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will do the right thing</w:t>
            </w:r>
          </w:p>
          <w:p w14:paraId="3F668F93" w14:textId="77777777" w:rsidR="006B27EF" w:rsidRPr="006076EF" w:rsidRDefault="006B27EF" w:rsidP="006B27EF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ensure my actions reflect my words</w:t>
            </w:r>
          </w:p>
          <w:p w14:paraId="5C9EC029" w14:textId="77777777" w:rsidR="006B27EF" w:rsidRPr="006076EF" w:rsidRDefault="006B27EF" w:rsidP="006B27EF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am fair and open to challenge and have the courage to challenge others</w:t>
            </w:r>
          </w:p>
          <w:p w14:paraId="513EC2DB" w14:textId="77777777" w:rsidR="006B27EF" w:rsidRPr="006076EF" w:rsidRDefault="006B27EF" w:rsidP="006B27EF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positively contribute to building trust with the public, colleagues and partners</w:t>
            </w:r>
          </w:p>
          <w:p w14:paraId="6FC61CDA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</w:p>
          <w:p w14:paraId="1E4DDA79" w14:textId="77777777" w:rsidR="006B27EF" w:rsidRPr="006076EF" w:rsidRDefault="006B27EF" w:rsidP="006B27EF">
            <w:pPr>
              <w:rPr>
                <w:rFonts w:ascii="Arial" w:hAnsi="Arial" w:cs="Arial"/>
                <w:b/>
              </w:rPr>
            </w:pPr>
            <w:r w:rsidRPr="006076EF">
              <w:rPr>
                <w:rFonts w:ascii="Arial" w:hAnsi="Arial" w:cs="Arial"/>
                <w:b/>
              </w:rPr>
              <w:lastRenderedPageBreak/>
              <w:t>Teamwork</w:t>
            </w:r>
          </w:p>
          <w:p w14:paraId="2BC3106D" w14:textId="77777777" w:rsidR="006B27EF" w:rsidRPr="006076EF" w:rsidRDefault="006B27EF" w:rsidP="006B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  <w:b/>
                <w:bCs/>
              </w:rPr>
              <w:t>In my work for CQC:</w:t>
            </w:r>
          </w:p>
          <w:p w14:paraId="7559EF79" w14:textId="77777777" w:rsidR="006B27EF" w:rsidRPr="006076EF" w:rsidRDefault="006B27EF" w:rsidP="006B27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provide high support and high challenge for my colleagues</w:t>
            </w:r>
          </w:p>
          <w:p w14:paraId="1644F8E9" w14:textId="77777777" w:rsidR="006B27EF" w:rsidRPr="006076EF" w:rsidRDefault="006B27EF" w:rsidP="006B27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understand the impact my work has on others and how their work affects me</w:t>
            </w:r>
          </w:p>
          <w:p w14:paraId="6F0DB12C" w14:textId="77777777" w:rsidR="006B27EF" w:rsidRPr="006076EF" w:rsidRDefault="006B27EF" w:rsidP="006B27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recognise that we can’t do this alone</w:t>
            </w:r>
          </w:p>
          <w:p w14:paraId="7B52DD77" w14:textId="77777777" w:rsidR="006B27EF" w:rsidRPr="006076EF" w:rsidRDefault="006B27EF" w:rsidP="006B27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6EF">
              <w:rPr>
                <w:rFonts w:ascii="Arial" w:hAnsi="Arial" w:cs="Arial"/>
              </w:rPr>
              <w:t>I am adaptable to the changing needs of others</w:t>
            </w:r>
          </w:p>
        </w:tc>
      </w:tr>
    </w:tbl>
    <w:p w14:paraId="6D9A54E5" w14:textId="77777777" w:rsidR="008B5A5C" w:rsidRPr="006B27EF" w:rsidRDefault="008B5A5C" w:rsidP="009F50BF">
      <w:pPr>
        <w:spacing w:after="120"/>
        <w:rPr>
          <w:sz w:val="2"/>
          <w:szCs w:val="2"/>
        </w:rPr>
      </w:pPr>
    </w:p>
    <w:sectPr w:rsidR="008B5A5C" w:rsidRPr="006B27EF" w:rsidSect="00425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FDE"/>
    <w:multiLevelType w:val="hybridMultilevel"/>
    <w:tmpl w:val="A1A854E2"/>
    <w:lvl w:ilvl="0" w:tplc="E1AC3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AC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697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E9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3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82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89C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E5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23C"/>
    <w:multiLevelType w:val="hybridMultilevel"/>
    <w:tmpl w:val="1D34B116"/>
    <w:lvl w:ilvl="0" w:tplc="1AA69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848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A1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18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43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5E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0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8D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51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87B"/>
    <w:multiLevelType w:val="hybridMultilevel"/>
    <w:tmpl w:val="F60E3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5160"/>
    <w:multiLevelType w:val="hybridMultilevel"/>
    <w:tmpl w:val="3D704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96F7A"/>
    <w:multiLevelType w:val="hybridMultilevel"/>
    <w:tmpl w:val="EEBC448E"/>
    <w:lvl w:ilvl="0" w:tplc="7C0C48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CF5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62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B4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EA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C9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8F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6A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A01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2D32"/>
    <w:multiLevelType w:val="hybridMultilevel"/>
    <w:tmpl w:val="0A1664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212A"/>
    <w:multiLevelType w:val="hybridMultilevel"/>
    <w:tmpl w:val="FA64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D2CA0"/>
    <w:multiLevelType w:val="hybridMultilevel"/>
    <w:tmpl w:val="4032490A"/>
    <w:lvl w:ilvl="0" w:tplc="933CF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6A6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65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41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83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F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0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2C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029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069518">
    <w:abstractNumId w:val="2"/>
  </w:num>
  <w:num w:numId="2" w16cid:durableId="581718472">
    <w:abstractNumId w:val="5"/>
  </w:num>
  <w:num w:numId="3" w16cid:durableId="444084316">
    <w:abstractNumId w:val="7"/>
  </w:num>
  <w:num w:numId="4" w16cid:durableId="1396068">
    <w:abstractNumId w:val="1"/>
  </w:num>
  <w:num w:numId="5" w16cid:durableId="937103556">
    <w:abstractNumId w:val="0"/>
  </w:num>
  <w:num w:numId="6" w16cid:durableId="1667780336">
    <w:abstractNumId w:val="4"/>
  </w:num>
  <w:num w:numId="7" w16cid:durableId="1798257050">
    <w:abstractNumId w:val="3"/>
  </w:num>
  <w:num w:numId="8" w16cid:durableId="151992669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F0"/>
    <w:rsid w:val="00006068"/>
    <w:rsid w:val="00010C9F"/>
    <w:rsid w:val="000171D4"/>
    <w:rsid w:val="00020958"/>
    <w:rsid w:val="000243BE"/>
    <w:rsid w:val="000323FB"/>
    <w:rsid w:val="00034D03"/>
    <w:rsid w:val="000379BB"/>
    <w:rsid w:val="00046A8A"/>
    <w:rsid w:val="00062004"/>
    <w:rsid w:val="0006271D"/>
    <w:rsid w:val="00067698"/>
    <w:rsid w:val="000718E5"/>
    <w:rsid w:val="00090468"/>
    <w:rsid w:val="00090E14"/>
    <w:rsid w:val="000925DF"/>
    <w:rsid w:val="00093346"/>
    <w:rsid w:val="000A0BD6"/>
    <w:rsid w:val="000A1C66"/>
    <w:rsid w:val="000B7FF3"/>
    <w:rsid w:val="000D7B00"/>
    <w:rsid w:val="000E4519"/>
    <w:rsid w:val="000F2C7B"/>
    <w:rsid w:val="000F2D1C"/>
    <w:rsid w:val="00100433"/>
    <w:rsid w:val="0010306D"/>
    <w:rsid w:val="00103DD5"/>
    <w:rsid w:val="001050D0"/>
    <w:rsid w:val="0011112F"/>
    <w:rsid w:val="00124574"/>
    <w:rsid w:val="00130B3E"/>
    <w:rsid w:val="001523F6"/>
    <w:rsid w:val="00161920"/>
    <w:rsid w:val="0017207C"/>
    <w:rsid w:val="0019110D"/>
    <w:rsid w:val="00196B3F"/>
    <w:rsid w:val="00197E08"/>
    <w:rsid w:val="001A388C"/>
    <w:rsid w:val="001B38B1"/>
    <w:rsid w:val="001D1E8D"/>
    <w:rsid w:val="001D2F09"/>
    <w:rsid w:val="001D33EF"/>
    <w:rsid w:val="001E1F40"/>
    <w:rsid w:val="00203469"/>
    <w:rsid w:val="00210EBE"/>
    <w:rsid w:val="0022197B"/>
    <w:rsid w:val="00240AE2"/>
    <w:rsid w:val="00241DCE"/>
    <w:rsid w:val="0025136D"/>
    <w:rsid w:val="00265C4E"/>
    <w:rsid w:val="00267342"/>
    <w:rsid w:val="0026741A"/>
    <w:rsid w:val="0027022D"/>
    <w:rsid w:val="00282C55"/>
    <w:rsid w:val="002834B5"/>
    <w:rsid w:val="002871D8"/>
    <w:rsid w:val="0028732B"/>
    <w:rsid w:val="00297175"/>
    <w:rsid w:val="002B09A1"/>
    <w:rsid w:val="002C4735"/>
    <w:rsid w:val="002D289B"/>
    <w:rsid w:val="002D43FB"/>
    <w:rsid w:val="002D6AFB"/>
    <w:rsid w:val="002E0186"/>
    <w:rsid w:val="002E3B95"/>
    <w:rsid w:val="00300592"/>
    <w:rsid w:val="0030684F"/>
    <w:rsid w:val="00316418"/>
    <w:rsid w:val="003176C9"/>
    <w:rsid w:val="00324B61"/>
    <w:rsid w:val="0033111D"/>
    <w:rsid w:val="00341D75"/>
    <w:rsid w:val="0035166C"/>
    <w:rsid w:val="00352912"/>
    <w:rsid w:val="00364224"/>
    <w:rsid w:val="00364BFD"/>
    <w:rsid w:val="00370A55"/>
    <w:rsid w:val="00373284"/>
    <w:rsid w:val="003759A5"/>
    <w:rsid w:val="003779F9"/>
    <w:rsid w:val="003A20E5"/>
    <w:rsid w:val="003D07B0"/>
    <w:rsid w:val="003F03FE"/>
    <w:rsid w:val="003F6067"/>
    <w:rsid w:val="004108C2"/>
    <w:rsid w:val="00425DCD"/>
    <w:rsid w:val="00431368"/>
    <w:rsid w:val="004478A4"/>
    <w:rsid w:val="00451E0B"/>
    <w:rsid w:val="00452BE1"/>
    <w:rsid w:val="0045769A"/>
    <w:rsid w:val="00462F8F"/>
    <w:rsid w:val="00464293"/>
    <w:rsid w:val="0047681E"/>
    <w:rsid w:val="0047740E"/>
    <w:rsid w:val="004A5264"/>
    <w:rsid w:val="004C6E38"/>
    <w:rsid w:val="004D4417"/>
    <w:rsid w:val="004E0D40"/>
    <w:rsid w:val="004E29BA"/>
    <w:rsid w:val="005028F4"/>
    <w:rsid w:val="0050742C"/>
    <w:rsid w:val="0052379F"/>
    <w:rsid w:val="005275C7"/>
    <w:rsid w:val="005411E6"/>
    <w:rsid w:val="00546EA6"/>
    <w:rsid w:val="005554DE"/>
    <w:rsid w:val="0056015C"/>
    <w:rsid w:val="00561BAE"/>
    <w:rsid w:val="00565805"/>
    <w:rsid w:val="005971D2"/>
    <w:rsid w:val="00597E93"/>
    <w:rsid w:val="005B3462"/>
    <w:rsid w:val="005B3D09"/>
    <w:rsid w:val="005E116D"/>
    <w:rsid w:val="005E724C"/>
    <w:rsid w:val="006027CD"/>
    <w:rsid w:val="0060374B"/>
    <w:rsid w:val="006076EF"/>
    <w:rsid w:val="00614510"/>
    <w:rsid w:val="00627EB0"/>
    <w:rsid w:val="00630FCB"/>
    <w:rsid w:val="006522DE"/>
    <w:rsid w:val="00652647"/>
    <w:rsid w:val="00666431"/>
    <w:rsid w:val="0067271F"/>
    <w:rsid w:val="00682DF9"/>
    <w:rsid w:val="00683884"/>
    <w:rsid w:val="0069030A"/>
    <w:rsid w:val="006B27EF"/>
    <w:rsid w:val="006C48CA"/>
    <w:rsid w:val="006C5CF6"/>
    <w:rsid w:val="006D3146"/>
    <w:rsid w:val="006E113D"/>
    <w:rsid w:val="006E4E68"/>
    <w:rsid w:val="006F27C0"/>
    <w:rsid w:val="00703F98"/>
    <w:rsid w:val="007339CD"/>
    <w:rsid w:val="00734456"/>
    <w:rsid w:val="00752627"/>
    <w:rsid w:val="00763C19"/>
    <w:rsid w:val="00775544"/>
    <w:rsid w:val="00790027"/>
    <w:rsid w:val="00796FAB"/>
    <w:rsid w:val="007B2D68"/>
    <w:rsid w:val="007B4074"/>
    <w:rsid w:val="007C07D3"/>
    <w:rsid w:val="007E78C5"/>
    <w:rsid w:val="007E7B58"/>
    <w:rsid w:val="007F7190"/>
    <w:rsid w:val="00806060"/>
    <w:rsid w:val="00816045"/>
    <w:rsid w:val="00817AE5"/>
    <w:rsid w:val="00824329"/>
    <w:rsid w:val="0083454D"/>
    <w:rsid w:val="00834D59"/>
    <w:rsid w:val="008423C7"/>
    <w:rsid w:val="00844470"/>
    <w:rsid w:val="00850E04"/>
    <w:rsid w:val="00874320"/>
    <w:rsid w:val="00877FBA"/>
    <w:rsid w:val="00887D98"/>
    <w:rsid w:val="008B56EB"/>
    <w:rsid w:val="008B5A5C"/>
    <w:rsid w:val="008B79CC"/>
    <w:rsid w:val="008D4B38"/>
    <w:rsid w:val="008E056C"/>
    <w:rsid w:val="008E7138"/>
    <w:rsid w:val="00901BC2"/>
    <w:rsid w:val="009128DF"/>
    <w:rsid w:val="00916C0C"/>
    <w:rsid w:val="00931B81"/>
    <w:rsid w:val="00966ACE"/>
    <w:rsid w:val="00973644"/>
    <w:rsid w:val="00973675"/>
    <w:rsid w:val="009934F1"/>
    <w:rsid w:val="009950BA"/>
    <w:rsid w:val="009A57E0"/>
    <w:rsid w:val="009B6265"/>
    <w:rsid w:val="009C321E"/>
    <w:rsid w:val="009E1FEC"/>
    <w:rsid w:val="009F34AE"/>
    <w:rsid w:val="009F50BF"/>
    <w:rsid w:val="00A32FA5"/>
    <w:rsid w:val="00A54CC3"/>
    <w:rsid w:val="00A61F6C"/>
    <w:rsid w:val="00A901D3"/>
    <w:rsid w:val="00AA127C"/>
    <w:rsid w:val="00AA39B7"/>
    <w:rsid w:val="00AA410D"/>
    <w:rsid w:val="00AC5625"/>
    <w:rsid w:val="00AD28B4"/>
    <w:rsid w:val="00AE1CF9"/>
    <w:rsid w:val="00AF7222"/>
    <w:rsid w:val="00B108B1"/>
    <w:rsid w:val="00B35373"/>
    <w:rsid w:val="00B37650"/>
    <w:rsid w:val="00B40D9A"/>
    <w:rsid w:val="00B422F0"/>
    <w:rsid w:val="00B457E0"/>
    <w:rsid w:val="00B63772"/>
    <w:rsid w:val="00B67A4F"/>
    <w:rsid w:val="00B87F89"/>
    <w:rsid w:val="00BB729C"/>
    <w:rsid w:val="00BE1BCB"/>
    <w:rsid w:val="00BE5E98"/>
    <w:rsid w:val="00C067DB"/>
    <w:rsid w:val="00C15FAF"/>
    <w:rsid w:val="00C36D4C"/>
    <w:rsid w:val="00C50753"/>
    <w:rsid w:val="00C71596"/>
    <w:rsid w:val="00C71B95"/>
    <w:rsid w:val="00C76BCF"/>
    <w:rsid w:val="00C779EE"/>
    <w:rsid w:val="00C95F13"/>
    <w:rsid w:val="00CA23D6"/>
    <w:rsid w:val="00CA3909"/>
    <w:rsid w:val="00CA55D5"/>
    <w:rsid w:val="00CB760B"/>
    <w:rsid w:val="00CC4489"/>
    <w:rsid w:val="00CE1E24"/>
    <w:rsid w:val="00CE4563"/>
    <w:rsid w:val="00CF1C69"/>
    <w:rsid w:val="00CF6229"/>
    <w:rsid w:val="00D004C3"/>
    <w:rsid w:val="00D1163A"/>
    <w:rsid w:val="00D162FA"/>
    <w:rsid w:val="00D27951"/>
    <w:rsid w:val="00D34DA7"/>
    <w:rsid w:val="00D402DE"/>
    <w:rsid w:val="00D40C4B"/>
    <w:rsid w:val="00D41304"/>
    <w:rsid w:val="00D51579"/>
    <w:rsid w:val="00D54833"/>
    <w:rsid w:val="00D55AB4"/>
    <w:rsid w:val="00D803A9"/>
    <w:rsid w:val="00DB387C"/>
    <w:rsid w:val="00DB5996"/>
    <w:rsid w:val="00DC14C7"/>
    <w:rsid w:val="00DE390F"/>
    <w:rsid w:val="00DE66C0"/>
    <w:rsid w:val="00DF4950"/>
    <w:rsid w:val="00DF6F69"/>
    <w:rsid w:val="00E270FC"/>
    <w:rsid w:val="00E305A4"/>
    <w:rsid w:val="00E3548F"/>
    <w:rsid w:val="00E3607B"/>
    <w:rsid w:val="00E40CCD"/>
    <w:rsid w:val="00E55672"/>
    <w:rsid w:val="00E5619E"/>
    <w:rsid w:val="00E56948"/>
    <w:rsid w:val="00E57C64"/>
    <w:rsid w:val="00E72C69"/>
    <w:rsid w:val="00E811FE"/>
    <w:rsid w:val="00EA590A"/>
    <w:rsid w:val="00EC351C"/>
    <w:rsid w:val="00EE3BC3"/>
    <w:rsid w:val="00F17B1F"/>
    <w:rsid w:val="00F24789"/>
    <w:rsid w:val="00F24D5D"/>
    <w:rsid w:val="00F27081"/>
    <w:rsid w:val="00F34343"/>
    <w:rsid w:val="00F46F71"/>
    <w:rsid w:val="00F62280"/>
    <w:rsid w:val="00F6691F"/>
    <w:rsid w:val="00F74A7C"/>
    <w:rsid w:val="00F85949"/>
    <w:rsid w:val="00F9230B"/>
    <w:rsid w:val="00FA317C"/>
    <w:rsid w:val="00FB32EC"/>
    <w:rsid w:val="00FC3DE0"/>
    <w:rsid w:val="00FC7ED7"/>
    <w:rsid w:val="00FD549B"/>
    <w:rsid w:val="00FE7B0D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E9051DE"/>
  <w15:chartTrackingRefBased/>
  <w15:docId w15:val="{22C4DEE6-FCB0-4FF3-A09C-207A0DA4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20958"/>
    <w:pPr>
      <w:tabs>
        <w:tab w:val="left" w:pos="720"/>
      </w:tabs>
      <w:autoSpaceDE w:val="0"/>
      <w:autoSpaceDN w:val="0"/>
      <w:adjustRightInd w:val="0"/>
      <w:ind w:left="360"/>
    </w:pPr>
    <w:rPr>
      <w:rFonts w:ascii="Verdana" w:hAnsi="Verdana"/>
      <w:szCs w:val="20"/>
      <w:lang w:val="en-US" w:eastAsia="en-US"/>
    </w:rPr>
  </w:style>
  <w:style w:type="paragraph" w:styleId="BalloonText">
    <w:name w:val="Balloon Text"/>
    <w:basedOn w:val="Normal"/>
    <w:semiHidden/>
    <w:rsid w:val="006E4E68"/>
    <w:rPr>
      <w:rFonts w:ascii="Tahoma" w:hAnsi="Tahoma" w:cs="Tahoma"/>
      <w:sz w:val="16"/>
      <w:szCs w:val="16"/>
    </w:rPr>
  </w:style>
  <w:style w:type="character" w:styleId="Strong">
    <w:name w:val="Strong"/>
    <w:qFormat/>
    <w:rsid w:val="00240AE2"/>
    <w:rPr>
      <w:b/>
      <w:bCs/>
    </w:rPr>
  </w:style>
  <w:style w:type="paragraph" w:styleId="Revision">
    <w:name w:val="Revision"/>
    <w:hidden/>
    <w:uiPriority w:val="99"/>
    <w:semiHidden/>
    <w:rsid w:val="009E1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39E52752B1443B78A195D0D49C70F" ma:contentTypeVersion="12" ma:contentTypeDescription="Create a new document." ma:contentTypeScope="" ma:versionID="60899ac0cb26f254b09582b9a821be49">
  <xsd:schema xmlns:xsd="http://www.w3.org/2001/XMLSchema" xmlns:xs="http://www.w3.org/2001/XMLSchema" xmlns:p="http://schemas.microsoft.com/office/2006/metadata/properties" xmlns:ns2="0710c58a-ea4c-49ac-a2b7-1cd449f32ca3" xmlns:ns3="76bb86ba-e6a1-4c8e-9107-ed813803bbf3" targetNamespace="http://schemas.microsoft.com/office/2006/metadata/properties" ma:root="true" ma:fieldsID="f2d212c3c96fda2451a31d1f6e69ab4a" ns2:_="" ns3:_="">
    <xsd:import namespace="0710c58a-ea4c-49ac-a2b7-1cd449f32ca3"/>
    <xsd:import namespace="76bb86ba-e6a1-4c8e-9107-ed813803bb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c58a-ea4c-49ac-a2b7-1cd449f32c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86ba-e6a1-4c8e-9107-ed813803bb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ab64ca-e8d6-4eff-b781-b57891310745}" ma:internalName="TaxCatchAll" ma:showField="CatchAllData" ma:web="76bb86ba-e6a1-4c8e-9107-ed813803b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bb86ba-e6a1-4c8e-9107-ed813803bbf3">
      <UserInfo>
        <DisplayName/>
        <AccountId xsi:nil="true"/>
        <AccountType/>
      </UserInfo>
    </SharedWithUsers>
    <lcf76f155ced4ddcb4097134ff3c332f xmlns="0710c58a-ea4c-49ac-a2b7-1cd449f32ca3">
      <Terms xmlns="http://schemas.microsoft.com/office/infopath/2007/PartnerControls"/>
    </lcf76f155ced4ddcb4097134ff3c332f>
    <TaxCatchAll xmlns="76bb86ba-e6a1-4c8e-9107-ed813803bbf3" xsi:nil="true"/>
  </documentManagement>
</p:properties>
</file>

<file path=customXml/itemProps1.xml><?xml version="1.0" encoding="utf-8"?>
<ds:datastoreItem xmlns:ds="http://schemas.openxmlformats.org/officeDocument/2006/customXml" ds:itemID="{C8E8E2AC-6ACE-4FBD-B785-C05FA5A1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c58a-ea4c-49ac-a2b7-1cd449f32ca3"/>
    <ds:schemaRef ds:uri="76bb86ba-e6a1-4c8e-9107-ed813803b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6443E-7F0B-4530-8F50-4977C5A7E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ECDC-EB80-459A-BF00-335A0D18CEB5}">
  <ds:schemaRefs>
    <ds:schemaRef ds:uri="http://schemas.microsoft.com/office/2006/documentManagement/types"/>
    <ds:schemaRef ds:uri="http://schemas.microsoft.com/office/2006/metadata/properties"/>
    <ds:schemaRef ds:uri="76bb86ba-e6a1-4c8e-9107-ed813803bbf3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710c58a-ea4c-49ac-a2b7-1cd449f32ca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CQC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Sumner</dc:creator>
  <cp:keywords/>
  <cp:lastModifiedBy>Nicole Davis</cp:lastModifiedBy>
  <cp:revision>2</cp:revision>
  <cp:lastPrinted>2024-02-21T19:29:00Z</cp:lastPrinted>
  <dcterms:created xsi:type="dcterms:W3CDTF">2024-05-07T13:29:00Z</dcterms:created>
  <dcterms:modified xsi:type="dcterms:W3CDTF">2024-05-07T13:29:00Z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0x01010049239E52752B1443B78A195D0D49C70F</vt:lpwstr>
  </property>
  <property fmtid="{D5CDD505-2E9C-101B-9397-08002B2CF9AE}" pid="4" name="Order">
    <vt:r8>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